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D6E0" w14:textId="6742F2CB" w:rsidR="00C37762" w:rsidRPr="00B8400B" w:rsidRDefault="00C37762" w:rsidP="00C37762">
      <w:pPr>
        <w:pStyle w:val="Header"/>
        <w:tabs>
          <w:tab w:val="clear" w:pos="4536"/>
          <w:tab w:val="clear" w:pos="9072"/>
        </w:tabs>
        <w:rPr>
          <w:b/>
          <w:sz w:val="20"/>
        </w:rPr>
      </w:pPr>
      <w:r w:rsidRPr="00B8400B">
        <w:rPr>
          <w:b/>
          <w:sz w:val="20"/>
          <w:lang w:val="fr"/>
        </w:rPr>
        <w:fldChar w:fldCharType="begin"/>
      </w:r>
      <w:r w:rsidRPr="00B8400B">
        <w:rPr>
          <w:b/>
          <w:sz w:val="20"/>
          <w:lang w:val="fr"/>
        </w:rPr>
        <w:instrText xml:space="preserve"> ASK doc "doc" \* MERGEFORMAT </w:instrText>
      </w:r>
      <w:r w:rsidRPr="00B8400B">
        <w:rPr>
          <w:b/>
          <w:sz w:val="20"/>
          <w:lang w:val="fr"/>
        </w:rPr>
        <w:fldChar w:fldCharType="separate"/>
      </w:r>
      <w:bookmarkStart w:id="0" w:name="doc"/>
      <w:r w:rsidRPr="00B8400B">
        <w:rPr>
          <w:b/>
          <w:sz w:val="20"/>
          <w:lang w:val="fr"/>
        </w:rPr>
        <w:t xml:space="preserve">RPC </w:t>
      </w:r>
      <w:bookmarkEnd w:id="0"/>
      <w:r w:rsidRPr="00B8400B">
        <w:rPr>
          <w:b/>
          <w:sz w:val="20"/>
          <w:lang w:val="fr"/>
        </w:rPr>
        <w:fldChar w:fldCharType="end"/>
      </w:r>
      <w:r w:rsidRPr="00B8400B">
        <w:rPr>
          <w:b/>
          <w:sz w:val="20"/>
          <w:lang w:val="fr"/>
        </w:rPr>
        <w:fldChar w:fldCharType="begin"/>
      </w:r>
      <w:r w:rsidRPr="00B8400B">
        <w:rPr>
          <w:b/>
          <w:sz w:val="20"/>
          <w:lang w:val="fr"/>
        </w:rPr>
        <w:instrText xml:space="preserve"> ASK Titre "Titre" \* MERGEFORMAT </w:instrText>
      </w:r>
      <w:r w:rsidR="00A03FFF">
        <w:rPr>
          <w:b/>
          <w:sz w:val="20"/>
          <w:lang w:val="fr"/>
        </w:rPr>
        <w:fldChar w:fldCharType="separate"/>
      </w:r>
      <w:bookmarkStart w:id="1" w:name="Titre"/>
      <w:bookmarkEnd w:id="1"/>
      <w:r w:rsidRPr="00B8400B">
        <w:rPr>
          <w:b/>
          <w:sz w:val="20"/>
          <w:lang w:val="fr"/>
        </w:rPr>
        <w:fldChar w:fldCharType="end"/>
      </w:r>
    </w:p>
    <w:p w14:paraId="1B176A85" w14:textId="683B8D06" w:rsidR="00C37762" w:rsidRPr="00613102" w:rsidRDefault="00613102" w:rsidP="00613102">
      <w:pPr>
        <w:pStyle w:val="Title"/>
        <w:rPr>
          <w:lang w:val="fr-FR"/>
        </w:rPr>
      </w:pPr>
      <w:r w:rsidRPr="00613102">
        <w:rPr>
          <w:lang w:val="fr"/>
        </w:rPr>
        <w:t>Analyse de risques relative à d’expositions vétérinaires</w:t>
      </w:r>
      <w:r w:rsidR="00DF7885" w:rsidRPr="00262067">
        <w:rPr>
          <w:sz w:val="28"/>
          <w:szCs w:val="28"/>
          <w:lang w:val="fr"/>
        </w:rPr>
        <w:t>(</w:t>
      </w:r>
      <w:r w:rsidR="00F87765" w:rsidRPr="00262067">
        <w:rPr>
          <w:sz w:val="28"/>
          <w:szCs w:val="28"/>
          <w:lang w:val="fr"/>
        </w:rPr>
        <w:t>version</w:t>
      </w:r>
      <w:r w:rsidR="00DF7885" w:rsidRPr="00262067">
        <w:rPr>
          <w:sz w:val="28"/>
          <w:szCs w:val="28"/>
          <w:lang w:val="fr"/>
        </w:rPr>
        <w:t xml:space="preserve"> 2023)</w:t>
      </w:r>
    </w:p>
    <w:p w14:paraId="6C5E309A" w14:textId="6AD5BB6C" w:rsidR="00C37762" w:rsidRDefault="007123C4" w:rsidP="007123C4">
      <w:pPr>
        <w:pStyle w:val="Heading1"/>
        <w:rPr>
          <w:lang w:val="fr-FR"/>
        </w:rPr>
      </w:pPr>
      <w:bookmarkStart w:id="2" w:name="_Toc125972043"/>
      <w:r>
        <w:rPr>
          <w:lang w:val="fr-FR"/>
        </w:rPr>
        <w:t>Table des matières</w:t>
      </w:r>
      <w:bookmarkEnd w:id="2"/>
    </w:p>
    <w:p w14:paraId="2483FD78" w14:textId="77777777" w:rsidR="007123C4" w:rsidRPr="007123C4" w:rsidRDefault="007123C4" w:rsidP="007123C4">
      <w:pPr>
        <w:rPr>
          <w:lang w:val="fr-FR"/>
        </w:rPr>
      </w:pPr>
    </w:p>
    <w:p w14:paraId="119F5F85" w14:textId="143E79C4" w:rsidR="007123C4" w:rsidRDefault="00C37762">
      <w:pPr>
        <w:pStyle w:val="TOC1"/>
        <w:rPr>
          <w:rFonts w:asciiTheme="minorHAnsi" w:hAnsiTheme="minorHAnsi"/>
          <w:noProof/>
          <w:sz w:val="22"/>
          <w:szCs w:val="22"/>
          <w:lang w:val="nl-BE" w:eastAsia="nl-BE"/>
        </w:rPr>
      </w:pPr>
      <w:r w:rsidRPr="00B8400B">
        <w:rPr>
          <w:lang w:val="fr"/>
        </w:rPr>
        <w:fldChar w:fldCharType="begin"/>
      </w:r>
      <w:r w:rsidRPr="00B8400B">
        <w:rPr>
          <w:lang w:val="fr"/>
        </w:rPr>
        <w:instrText xml:space="preserve"> TOC \o "1-3" \h \z </w:instrText>
      </w:r>
      <w:r w:rsidRPr="00B8400B">
        <w:rPr>
          <w:lang w:val="fr"/>
        </w:rPr>
        <w:fldChar w:fldCharType="separate"/>
      </w:r>
      <w:hyperlink w:anchor="_Toc125972043" w:history="1">
        <w:r w:rsidR="007123C4" w:rsidRPr="004537EB">
          <w:rPr>
            <w:rStyle w:val="Hyperlink"/>
            <w:noProof/>
            <w:lang w:val="fr-FR"/>
          </w:rPr>
          <w:t>1</w:t>
        </w:r>
        <w:r w:rsidR="007123C4">
          <w:rPr>
            <w:rFonts w:asciiTheme="minorHAnsi" w:hAnsiTheme="minorHAnsi"/>
            <w:noProof/>
            <w:sz w:val="22"/>
            <w:szCs w:val="22"/>
            <w:lang w:val="nl-BE" w:eastAsia="nl-BE"/>
          </w:rPr>
          <w:tab/>
        </w:r>
        <w:r w:rsidR="007123C4" w:rsidRPr="004537EB">
          <w:rPr>
            <w:rStyle w:val="Hyperlink"/>
            <w:noProof/>
            <w:lang w:val="fr-FR"/>
          </w:rPr>
          <w:t>Table des matières</w:t>
        </w:r>
        <w:r w:rsidR="007123C4">
          <w:rPr>
            <w:noProof/>
            <w:webHidden/>
          </w:rPr>
          <w:tab/>
        </w:r>
        <w:r w:rsidR="007123C4">
          <w:rPr>
            <w:noProof/>
            <w:webHidden/>
          </w:rPr>
          <w:fldChar w:fldCharType="begin"/>
        </w:r>
        <w:r w:rsidR="007123C4">
          <w:rPr>
            <w:noProof/>
            <w:webHidden/>
          </w:rPr>
          <w:instrText xml:space="preserve"> PAGEREF _Toc125972043 \h </w:instrText>
        </w:r>
        <w:r w:rsidR="007123C4">
          <w:rPr>
            <w:noProof/>
            <w:webHidden/>
          </w:rPr>
        </w:r>
        <w:r w:rsidR="007123C4">
          <w:rPr>
            <w:noProof/>
            <w:webHidden/>
          </w:rPr>
          <w:fldChar w:fldCharType="separate"/>
        </w:r>
        <w:r w:rsidR="007123C4">
          <w:rPr>
            <w:noProof/>
            <w:webHidden/>
          </w:rPr>
          <w:t>1</w:t>
        </w:r>
        <w:r w:rsidR="007123C4">
          <w:rPr>
            <w:noProof/>
            <w:webHidden/>
          </w:rPr>
          <w:fldChar w:fldCharType="end"/>
        </w:r>
      </w:hyperlink>
    </w:p>
    <w:p w14:paraId="2A202A30" w14:textId="1DC53C84" w:rsidR="007123C4" w:rsidRDefault="00A03FFF">
      <w:pPr>
        <w:pStyle w:val="TOC1"/>
        <w:rPr>
          <w:rFonts w:asciiTheme="minorHAnsi" w:hAnsiTheme="minorHAnsi"/>
          <w:noProof/>
          <w:sz w:val="22"/>
          <w:szCs w:val="22"/>
          <w:lang w:val="nl-BE" w:eastAsia="nl-BE"/>
        </w:rPr>
      </w:pPr>
      <w:hyperlink w:anchor="_Toc125972044" w:history="1">
        <w:r w:rsidR="007123C4" w:rsidRPr="004537EB">
          <w:rPr>
            <w:rStyle w:val="Hyperlink"/>
            <w:noProof/>
          </w:rPr>
          <w:t>2</w:t>
        </w:r>
        <w:r w:rsidR="007123C4">
          <w:rPr>
            <w:rFonts w:asciiTheme="minorHAnsi" w:hAnsiTheme="minorHAnsi"/>
            <w:noProof/>
            <w:sz w:val="22"/>
            <w:szCs w:val="22"/>
            <w:lang w:val="nl-BE" w:eastAsia="nl-BE"/>
          </w:rPr>
          <w:tab/>
        </w:r>
        <w:r w:rsidR="007123C4" w:rsidRPr="004537EB">
          <w:rPr>
            <w:rStyle w:val="Hyperlink"/>
            <w:noProof/>
          </w:rPr>
          <w:t>But</w:t>
        </w:r>
        <w:r w:rsidR="007123C4">
          <w:rPr>
            <w:noProof/>
            <w:webHidden/>
          </w:rPr>
          <w:tab/>
        </w:r>
        <w:r w:rsidR="007123C4">
          <w:rPr>
            <w:noProof/>
            <w:webHidden/>
          </w:rPr>
          <w:fldChar w:fldCharType="begin"/>
        </w:r>
        <w:r w:rsidR="007123C4">
          <w:rPr>
            <w:noProof/>
            <w:webHidden/>
          </w:rPr>
          <w:instrText xml:space="preserve"> PAGEREF _Toc125972044 \h </w:instrText>
        </w:r>
        <w:r w:rsidR="007123C4">
          <w:rPr>
            <w:noProof/>
            <w:webHidden/>
          </w:rPr>
        </w:r>
        <w:r w:rsidR="007123C4">
          <w:rPr>
            <w:noProof/>
            <w:webHidden/>
          </w:rPr>
          <w:fldChar w:fldCharType="separate"/>
        </w:r>
        <w:r w:rsidR="007123C4">
          <w:rPr>
            <w:noProof/>
            <w:webHidden/>
          </w:rPr>
          <w:t>2</w:t>
        </w:r>
        <w:r w:rsidR="007123C4">
          <w:rPr>
            <w:noProof/>
            <w:webHidden/>
          </w:rPr>
          <w:fldChar w:fldCharType="end"/>
        </w:r>
      </w:hyperlink>
    </w:p>
    <w:p w14:paraId="2EFF481C" w14:textId="078D57A9" w:rsidR="007123C4" w:rsidRDefault="00A03FFF">
      <w:pPr>
        <w:pStyle w:val="TOC1"/>
        <w:rPr>
          <w:rFonts w:asciiTheme="minorHAnsi" w:hAnsiTheme="minorHAnsi"/>
          <w:noProof/>
          <w:sz w:val="22"/>
          <w:szCs w:val="22"/>
          <w:lang w:val="nl-BE" w:eastAsia="nl-BE"/>
        </w:rPr>
      </w:pPr>
      <w:hyperlink w:anchor="_Toc125972045" w:history="1">
        <w:r w:rsidR="007123C4" w:rsidRPr="004537EB">
          <w:rPr>
            <w:rStyle w:val="Hyperlink"/>
            <w:noProof/>
            <w:lang w:val="fr-FR"/>
          </w:rPr>
          <w:t>3</w:t>
        </w:r>
        <w:r w:rsidR="007123C4">
          <w:rPr>
            <w:rFonts w:asciiTheme="minorHAnsi" w:hAnsiTheme="minorHAnsi"/>
            <w:noProof/>
            <w:sz w:val="22"/>
            <w:szCs w:val="22"/>
            <w:lang w:val="nl-BE" w:eastAsia="nl-BE"/>
          </w:rPr>
          <w:tab/>
        </w:r>
        <w:r w:rsidR="007123C4" w:rsidRPr="004537EB">
          <w:rPr>
            <w:rStyle w:val="Hyperlink"/>
            <w:noProof/>
            <w:lang w:val="fr-FR"/>
          </w:rPr>
          <w:t>Domaine d’application</w:t>
        </w:r>
        <w:r w:rsidR="007123C4">
          <w:rPr>
            <w:noProof/>
            <w:webHidden/>
          </w:rPr>
          <w:tab/>
        </w:r>
        <w:r w:rsidR="007123C4">
          <w:rPr>
            <w:noProof/>
            <w:webHidden/>
          </w:rPr>
          <w:fldChar w:fldCharType="begin"/>
        </w:r>
        <w:r w:rsidR="007123C4">
          <w:rPr>
            <w:noProof/>
            <w:webHidden/>
          </w:rPr>
          <w:instrText xml:space="preserve"> PAGEREF _Toc125972045 \h </w:instrText>
        </w:r>
        <w:r w:rsidR="007123C4">
          <w:rPr>
            <w:noProof/>
            <w:webHidden/>
          </w:rPr>
        </w:r>
        <w:r w:rsidR="007123C4">
          <w:rPr>
            <w:noProof/>
            <w:webHidden/>
          </w:rPr>
          <w:fldChar w:fldCharType="separate"/>
        </w:r>
        <w:r w:rsidR="007123C4">
          <w:rPr>
            <w:noProof/>
            <w:webHidden/>
          </w:rPr>
          <w:t>2</w:t>
        </w:r>
        <w:r w:rsidR="007123C4">
          <w:rPr>
            <w:noProof/>
            <w:webHidden/>
          </w:rPr>
          <w:fldChar w:fldCharType="end"/>
        </w:r>
      </w:hyperlink>
    </w:p>
    <w:p w14:paraId="127E1764" w14:textId="260DE53A" w:rsidR="007123C4" w:rsidRDefault="00A03FFF">
      <w:pPr>
        <w:pStyle w:val="TOC1"/>
        <w:rPr>
          <w:rFonts w:asciiTheme="minorHAnsi" w:hAnsiTheme="minorHAnsi"/>
          <w:noProof/>
          <w:sz w:val="22"/>
          <w:szCs w:val="22"/>
          <w:lang w:val="nl-BE" w:eastAsia="nl-BE"/>
        </w:rPr>
      </w:pPr>
      <w:hyperlink w:anchor="_Toc125972046" w:history="1">
        <w:r w:rsidR="007123C4" w:rsidRPr="004537EB">
          <w:rPr>
            <w:rStyle w:val="Hyperlink"/>
            <w:noProof/>
            <w:lang w:val="fr-FR"/>
          </w:rPr>
          <w:t>4</w:t>
        </w:r>
        <w:r w:rsidR="007123C4">
          <w:rPr>
            <w:rFonts w:asciiTheme="minorHAnsi" w:hAnsiTheme="minorHAnsi"/>
            <w:noProof/>
            <w:sz w:val="22"/>
            <w:szCs w:val="22"/>
            <w:lang w:val="nl-BE" w:eastAsia="nl-BE"/>
          </w:rPr>
          <w:tab/>
        </w:r>
        <w:r w:rsidR="007123C4" w:rsidRPr="004537EB">
          <w:rPr>
            <w:rStyle w:val="Hyperlink"/>
            <w:noProof/>
            <w:lang w:val="fr-FR"/>
          </w:rPr>
          <w:t>Références</w:t>
        </w:r>
        <w:r w:rsidR="007123C4">
          <w:rPr>
            <w:noProof/>
            <w:webHidden/>
          </w:rPr>
          <w:tab/>
        </w:r>
        <w:r w:rsidR="007123C4">
          <w:rPr>
            <w:noProof/>
            <w:webHidden/>
          </w:rPr>
          <w:fldChar w:fldCharType="begin"/>
        </w:r>
        <w:r w:rsidR="007123C4">
          <w:rPr>
            <w:noProof/>
            <w:webHidden/>
          </w:rPr>
          <w:instrText xml:space="preserve"> PAGEREF _Toc125972046 \h </w:instrText>
        </w:r>
        <w:r w:rsidR="007123C4">
          <w:rPr>
            <w:noProof/>
            <w:webHidden/>
          </w:rPr>
        </w:r>
        <w:r w:rsidR="007123C4">
          <w:rPr>
            <w:noProof/>
            <w:webHidden/>
          </w:rPr>
          <w:fldChar w:fldCharType="separate"/>
        </w:r>
        <w:r w:rsidR="007123C4">
          <w:rPr>
            <w:noProof/>
            <w:webHidden/>
          </w:rPr>
          <w:t>2</w:t>
        </w:r>
        <w:r w:rsidR="007123C4">
          <w:rPr>
            <w:noProof/>
            <w:webHidden/>
          </w:rPr>
          <w:fldChar w:fldCharType="end"/>
        </w:r>
      </w:hyperlink>
    </w:p>
    <w:p w14:paraId="0A541A2B" w14:textId="06B38748" w:rsidR="007123C4" w:rsidRDefault="00A03FFF">
      <w:pPr>
        <w:pStyle w:val="TOC1"/>
        <w:rPr>
          <w:rFonts w:asciiTheme="minorHAnsi" w:hAnsiTheme="minorHAnsi"/>
          <w:noProof/>
          <w:sz w:val="22"/>
          <w:szCs w:val="22"/>
          <w:lang w:val="nl-BE" w:eastAsia="nl-BE"/>
        </w:rPr>
      </w:pPr>
      <w:hyperlink w:anchor="_Toc125972047" w:history="1">
        <w:r w:rsidR="007123C4" w:rsidRPr="004537EB">
          <w:rPr>
            <w:rStyle w:val="Hyperlink"/>
            <w:noProof/>
            <w:lang w:val="fr-FR"/>
          </w:rPr>
          <w:t>5</w:t>
        </w:r>
        <w:r w:rsidR="007123C4">
          <w:rPr>
            <w:rFonts w:asciiTheme="minorHAnsi" w:hAnsiTheme="minorHAnsi"/>
            <w:noProof/>
            <w:sz w:val="22"/>
            <w:szCs w:val="22"/>
            <w:lang w:val="nl-BE" w:eastAsia="nl-BE"/>
          </w:rPr>
          <w:tab/>
        </w:r>
        <w:r w:rsidR="007123C4" w:rsidRPr="004537EB">
          <w:rPr>
            <w:rStyle w:val="Hyperlink"/>
            <w:noProof/>
            <w:lang w:val="fr-FR"/>
          </w:rPr>
          <w:t>Analyse de risques</w:t>
        </w:r>
        <w:r w:rsidR="007123C4">
          <w:rPr>
            <w:noProof/>
            <w:webHidden/>
          </w:rPr>
          <w:tab/>
        </w:r>
        <w:r w:rsidR="007123C4">
          <w:rPr>
            <w:noProof/>
            <w:webHidden/>
          </w:rPr>
          <w:fldChar w:fldCharType="begin"/>
        </w:r>
        <w:r w:rsidR="007123C4">
          <w:rPr>
            <w:noProof/>
            <w:webHidden/>
          </w:rPr>
          <w:instrText xml:space="preserve"> PAGEREF _Toc125972047 \h </w:instrText>
        </w:r>
        <w:r w:rsidR="007123C4">
          <w:rPr>
            <w:noProof/>
            <w:webHidden/>
          </w:rPr>
        </w:r>
        <w:r w:rsidR="007123C4">
          <w:rPr>
            <w:noProof/>
            <w:webHidden/>
          </w:rPr>
          <w:fldChar w:fldCharType="separate"/>
        </w:r>
        <w:r w:rsidR="007123C4">
          <w:rPr>
            <w:noProof/>
            <w:webHidden/>
          </w:rPr>
          <w:t>2</w:t>
        </w:r>
        <w:r w:rsidR="007123C4">
          <w:rPr>
            <w:noProof/>
            <w:webHidden/>
          </w:rPr>
          <w:fldChar w:fldCharType="end"/>
        </w:r>
      </w:hyperlink>
    </w:p>
    <w:p w14:paraId="577C97FF" w14:textId="21AAD965" w:rsidR="007123C4" w:rsidRDefault="00A03FFF">
      <w:pPr>
        <w:pStyle w:val="TOC2"/>
        <w:tabs>
          <w:tab w:val="left" w:pos="880"/>
          <w:tab w:val="right" w:leader="dot" w:pos="9056"/>
        </w:tabs>
        <w:rPr>
          <w:rFonts w:asciiTheme="minorHAnsi" w:hAnsiTheme="minorHAnsi"/>
          <w:noProof/>
          <w:sz w:val="22"/>
          <w:lang w:eastAsia="nl-BE"/>
        </w:rPr>
      </w:pPr>
      <w:hyperlink w:anchor="_Toc125972048" w:history="1">
        <w:r w:rsidR="007123C4" w:rsidRPr="004537EB">
          <w:rPr>
            <w:rStyle w:val="Hyperlink"/>
            <w:noProof/>
            <w:lang w:val="fr-FR"/>
          </w:rPr>
          <w:t>5.1</w:t>
        </w:r>
        <w:r w:rsidR="007123C4">
          <w:rPr>
            <w:rFonts w:asciiTheme="minorHAnsi" w:hAnsiTheme="minorHAnsi"/>
            <w:noProof/>
            <w:sz w:val="22"/>
            <w:lang w:eastAsia="nl-BE"/>
          </w:rPr>
          <w:tab/>
        </w:r>
        <w:r w:rsidR="007123C4" w:rsidRPr="004537EB">
          <w:rPr>
            <w:rStyle w:val="Hyperlink"/>
            <w:noProof/>
            <w:lang w:val="fr-FR"/>
          </w:rPr>
          <w:t>En situation normale</w:t>
        </w:r>
        <w:r w:rsidR="007123C4">
          <w:rPr>
            <w:noProof/>
            <w:webHidden/>
          </w:rPr>
          <w:tab/>
        </w:r>
        <w:r w:rsidR="007123C4">
          <w:rPr>
            <w:noProof/>
            <w:webHidden/>
          </w:rPr>
          <w:fldChar w:fldCharType="begin"/>
        </w:r>
        <w:r w:rsidR="007123C4">
          <w:rPr>
            <w:noProof/>
            <w:webHidden/>
          </w:rPr>
          <w:instrText xml:space="preserve"> PAGEREF _Toc125972048 \h </w:instrText>
        </w:r>
        <w:r w:rsidR="007123C4">
          <w:rPr>
            <w:noProof/>
            <w:webHidden/>
          </w:rPr>
        </w:r>
        <w:r w:rsidR="007123C4">
          <w:rPr>
            <w:noProof/>
            <w:webHidden/>
          </w:rPr>
          <w:fldChar w:fldCharType="separate"/>
        </w:r>
        <w:r w:rsidR="007123C4">
          <w:rPr>
            <w:noProof/>
            <w:webHidden/>
          </w:rPr>
          <w:t>2</w:t>
        </w:r>
        <w:r w:rsidR="007123C4">
          <w:rPr>
            <w:noProof/>
            <w:webHidden/>
          </w:rPr>
          <w:fldChar w:fldCharType="end"/>
        </w:r>
      </w:hyperlink>
    </w:p>
    <w:p w14:paraId="61DFEA33" w14:textId="279AFDCF" w:rsidR="007123C4" w:rsidRDefault="00A03FFF">
      <w:pPr>
        <w:pStyle w:val="TOC3"/>
        <w:tabs>
          <w:tab w:val="left" w:pos="1100"/>
          <w:tab w:val="right" w:leader="dot" w:pos="9056"/>
        </w:tabs>
        <w:rPr>
          <w:rFonts w:asciiTheme="minorHAnsi" w:hAnsiTheme="minorHAnsi"/>
          <w:noProof/>
          <w:sz w:val="22"/>
          <w:lang w:eastAsia="nl-BE"/>
        </w:rPr>
      </w:pPr>
      <w:hyperlink w:anchor="_Toc125972049" w:history="1">
        <w:r w:rsidR="007123C4" w:rsidRPr="004537EB">
          <w:rPr>
            <w:rStyle w:val="Hyperlink"/>
            <w:noProof/>
            <w:lang w:val="fr-FR"/>
          </w:rPr>
          <w:t>5.1.1</w:t>
        </w:r>
        <w:r w:rsidR="007123C4">
          <w:rPr>
            <w:rFonts w:asciiTheme="minorHAnsi" w:hAnsiTheme="minorHAnsi"/>
            <w:noProof/>
            <w:sz w:val="22"/>
            <w:lang w:eastAsia="nl-BE"/>
          </w:rPr>
          <w:tab/>
        </w:r>
        <w:r w:rsidR="007123C4" w:rsidRPr="004537EB">
          <w:rPr>
            <w:rStyle w:val="Hyperlink"/>
            <w:noProof/>
            <w:lang w:val="fr-FR"/>
          </w:rPr>
          <w:t>Dose efficace corps entier</w:t>
        </w:r>
        <w:r w:rsidR="007123C4">
          <w:rPr>
            <w:noProof/>
            <w:webHidden/>
          </w:rPr>
          <w:tab/>
        </w:r>
        <w:r w:rsidR="007123C4">
          <w:rPr>
            <w:noProof/>
            <w:webHidden/>
          </w:rPr>
          <w:fldChar w:fldCharType="begin"/>
        </w:r>
        <w:r w:rsidR="007123C4">
          <w:rPr>
            <w:noProof/>
            <w:webHidden/>
          </w:rPr>
          <w:instrText xml:space="preserve"> PAGEREF _Toc125972049 \h </w:instrText>
        </w:r>
        <w:r w:rsidR="007123C4">
          <w:rPr>
            <w:noProof/>
            <w:webHidden/>
          </w:rPr>
        </w:r>
        <w:r w:rsidR="007123C4">
          <w:rPr>
            <w:noProof/>
            <w:webHidden/>
          </w:rPr>
          <w:fldChar w:fldCharType="separate"/>
        </w:r>
        <w:r w:rsidR="007123C4">
          <w:rPr>
            <w:noProof/>
            <w:webHidden/>
          </w:rPr>
          <w:t>2</w:t>
        </w:r>
        <w:r w:rsidR="007123C4">
          <w:rPr>
            <w:noProof/>
            <w:webHidden/>
          </w:rPr>
          <w:fldChar w:fldCharType="end"/>
        </w:r>
      </w:hyperlink>
    </w:p>
    <w:p w14:paraId="66289B30" w14:textId="112E52F1" w:rsidR="007123C4" w:rsidRDefault="00A03FFF">
      <w:pPr>
        <w:pStyle w:val="TOC3"/>
        <w:tabs>
          <w:tab w:val="left" w:pos="1100"/>
          <w:tab w:val="right" w:leader="dot" w:pos="9056"/>
        </w:tabs>
        <w:rPr>
          <w:rFonts w:asciiTheme="minorHAnsi" w:hAnsiTheme="minorHAnsi"/>
          <w:noProof/>
          <w:sz w:val="22"/>
          <w:lang w:eastAsia="nl-BE"/>
        </w:rPr>
      </w:pPr>
      <w:hyperlink w:anchor="_Toc125972050" w:history="1">
        <w:r w:rsidR="007123C4" w:rsidRPr="004537EB">
          <w:rPr>
            <w:rStyle w:val="Hyperlink"/>
            <w:noProof/>
            <w:lang w:val="fr-FR"/>
          </w:rPr>
          <w:t>5.1.2</w:t>
        </w:r>
        <w:r w:rsidR="007123C4">
          <w:rPr>
            <w:rFonts w:asciiTheme="minorHAnsi" w:hAnsiTheme="minorHAnsi"/>
            <w:noProof/>
            <w:sz w:val="22"/>
            <w:lang w:eastAsia="nl-BE"/>
          </w:rPr>
          <w:tab/>
        </w:r>
        <w:r w:rsidR="007123C4" w:rsidRPr="004537EB">
          <w:rPr>
            <w:rStyle w:val="Hyperlink"/>
            <w:noProof/>
            <w:lang w:val="fr-FR"/>
          </w:rPr>
          <w:t>Dose extrémité/peau</w:t>
        </w:r>
        <w:r w:rsidR="007123C4">
          <w:rPr>
            <w:noProof/>
            <w:webHidden/>
          </w:rPr>
          <w:tab/>
        </w:r>
        <w:r w:rsidR="007123C4">
          <w:rPr>
            <w:noProof/>
            <w:webHidden/>
          </w:rPr>
          <w:fldChar w:fldCharType="begin"/>
        </w:r>
        <w:r w:rsidR="007123C4">
          <w:rPr>
            <w:noProof/>
            <w:webHidden/>
          </w:rPr>
          <w:instrText xml:space="preserve"> PAGEREF _Toc125972050 \h </w:instrText>
        </w:r>
        <w:r w:rsidR="007123C4">
          <w:rPr>
            <w:noProof/>
            <w:webHidden/>
          </w:rPr>
        </w:r>
        <w:r w:rsidR="007123C4">
          <w:rPr>
            <w:noProof/>
            <w:webHidden/>
          </w:rPr>
          <w:fldChar w:fldCharType="separate"/>
        </w:r>
        <w:r w:rsidR="007123C4">
          <w:rPr>
            <w:noProof/>
            <w:webHidden/>
          </w:rPr>
          <w:t>3</w:t>
        </w:r>
        <w:r w:rsidR="007123C4">
          <w:rPr>
            <w:noProof/>
            <w:webHidden/>
          </w:rPr>
          <w:fldChar w:fldCharType="end"/>
        </w:r>
      </w:hyperlink>
    </w:p>
    <w:p w14:paraId="3ED67986" w14:textId="70C44F31" w:rsidR="007123C4" w:rsidRDefault="00A03FFF">
      <w:pPr>
        <w:pStyle w:val="TOC2"/>
        <w:tabs>
          <w:tab w:val="left" w:pos="880"/>
          <w:tab w:val="right" w:leader="dot" w:pos="9056"/>
        </w:tabs>
        <w:rPr>
          <w:rFonts w:asciiTheme="minorHAnsi" w:hAnsiTheme="minorHAnsi"/>
          <w:noProof/>
          <w:sz w:val="22"/>
          <w:lang w:eastAsia="nl-BE"/>
        </w:rPr>
      </w:pPr>
      <w:hyperlink w:anchor="_Toc125972051" w:history="1">
        <w:r w:rsidR="007123C4" w:rsidRPr="004537EB">
          <w:rPr>
            <w:rStyle w:val="Hyperlink"/>
            <w:noProof/>
            <w:lang w:val="fr-FR"/>
          </w:rPr>
          <w:t>5.2</w:t>
        </w:r>
        <w:r w:rsidR="007123C4">
          <w:rPr>
            <w:rFonts w:asciiTheme="minorHAnsi" w:hAnsiTheme="minorHAnsi"/>
            <w:noProof/>
            <w:sz w:val="22"/>
            <w:lang w:eastAsia="nl-BE"/>
          </w:rPr>
          <w:tab/>
        </w:r>
        <w:r w:rsidR="007123C4" w:rsidRPr="004537EB">
          <w:rPr>
            <w:rStyle w:val="Hyperlink"/>
            <w:noProof/>
            <w:lang w:val="fr-FR"/>
          </w:rPr>
          <w:t>En situation anormale (défaut technique)</w:t>
        </w:r>
        <w:r w:rsidR="007123C4">
          <w:rPr>
            <w:noProof/>
            <w:webHidden/>
          </w:rPr>
          <w:tab/>
        </w:r>
        <w:r w:rsidR="007123C4">
          <w:rPr>
            <w:noProof/>
            <w:webHidden/>
          </w:rPr>
          <w:fldChar w:fldCharType="begin"/>
        </w:r>
        <w:r w:rsidR="007123C4">
          <w:rPr>
            <w:noProof/>
            <w:webHidden/>
          </w:rPr>
          <w:instrText xml:space="preserve"> PAGEREF _Toc125972051 \h </w:instrText>
        </w:r>
        <w:r w:rsidR="007123C4">
          <w:rPr>
            <w:noProof/>
            <w:webHidden/>
          </w:rPr>
        </w:r>
        <w:r w:rsidR="007123C4">
          <w:rPr>
            <w:noProof/>
            <w:webHidden/>
          </w:rPr>
          <w:fldChar w:fldCharType="separate"/>
        </w:r>
        <w:r w:rsidR="007123C4">
          <w:rPr>
            <w:noProof/>
            <w:webHidden/>
          </w:rPr>
          <w:t>4</w:t>
        </w:r>
        <w:r w:rsidR="007123C4">
          <w:rPr>
            <w:noProof/>
            <w:webHidden/>
          </w:rPr>
          <w:fldChar w:fldCharType="end"/>
        </w:r>
      </w:hyperlink>
    </w:p>
    <w:p w14:paraId="4500D189" w14:textId="616B7C2D" w:rsidR="007123C4" w:rsidRDefault="00A03FFF">
      <w:pPr>
        <w:pStyle w:val="TOC3"/>
        <w:tabs>
          <w:tab w:val="left" w:pos="1100"/>
          <w:tab w:val="right" w:leader="dot" w:pos="9056"/>
        </w:tabs>
        <w:rPr>
          <w:rFonts w:asciiTheme="minorHAnsi" w:hAnsiTheme="minorHAnsi"/>
          <w:noProof/>
          <w:sz w:val="22"/>
          <w:lang w:eastAsia="nl-BE"/>
        </w:rPr>
      </w:pPr>
      <w:hyperlink w:anchor="_Toc125972052" w:history="1">
        <w:r w:rsidR="007123C4" w:rsidRPr="004537EB">
          <w:rPr>
            <w:rStyle w:val="Hyperlink"/>
            <w:noProof/>
            <w:lang w:val="fr-FR"/>
          </w:rPr>
          <w:t>5.2.1</w:t>
        </w:r>
        <w:r w:rsidR="007123C4">
          <w:rPr>
            <w:rFonts w:asciiTheme="minorHAnsi" w:hAnsiTheme="minorHAnsi"/>
            <w:noProof/>
            <w:sz w:val="22"/>
            <w:lang w:eastAsia="nl-BE"/>
          </w:rPr>
          <w:tab/>
        </w:r>
        <w:r w:rsidR="007123C4" w:rsidRPr="004537EB">
          <w:rPr>
            <w:rStyle w:val="Hyperlink"/>
            <w:noProof/>
            <w:lang w:val="fr-FR"/>
          </w:rPr>
          <w:t>Blindage insuffisant ou dégradé de la gaine du tube RX</w:t>
        </w:r>
        <w:r w:rsidR="007123C4">
          <w:rPr>
            <w:noProof/>
            <w:webHidden/>
          </w:rPr>
          <w:tab/>
        </w:r>
        <w:r w:rsidR="007123C4">
          <w:rPr>
            <w:noProof/>
            <w:webHidden/>
          </w:rPr>
          <w:fldChar w:fldCharType="begin"/>
        </w:r>
        <w:r w:rsidR="007123C4">
          <w:rPr>
            <w:noProof/>
            <w:webHidden/>
          </w:rPr>
          <w:instrText xml:space="preserve"> PAGEREF _Toc125972052 \h </w:instrText>
        </w:r>
        <w:r w:rsidR="007123C4">
          <w:rPr>
            <w:noProof/>
            <w:webHidden/>
          </w:rPr>
        </w:r>
        <w:r w:rsidR="007123C4">
          <w:rPr>
            <w:noProof/>
            <w:webHidden/>
          </w:rPr>
          <w:fldChar w:fldCharType="separate"/>
        </w:r>
        <w:r w:rsidR="007123C4">
          <w:rPr>
            <w:noProof/>
            <w:webHidden/>
          </w:rPr>
          <w:t>4</w:t>
        </w:r>
        <w:r w:rsidR="007123C4">
          <w:rPr>
            <w:noProof/>
            <w:webHidden/>
          </w:rPr>
          <w:fldChar w:fldCharType="end"/>
        </w:r>
      </w:hyperlink>
    </w:p>
    <w:p w14:paraId="4B735607" w14:textId="7FAD7DAA" w:rsidR="007123C4" w:rsidRDefault="00A03FFF">
      <w:pPr>
        <w:pStyle w:val="TOC3"/>
        <w:tabs>
          <w:tab w:val="left" w:pos="1100"/>
          <w:tab w:val="right" w:leader="dot" w:pos="9056"/>
        </w:tabs>
        <w:rPr>
          <w:rFonts w:asciiTheme="minorHAnsi" w:hAnsiTheme="minorHAnsi"/>
          <w:noProof/>
          <w:sz w:val="22"/>
          <w:lang w:eastAsia="nl-BE"/>
        </w:rPr>
      </w:pPr>
      <w:hyperlink w:anchor="_Toc125972053" w:history="1">
        <w:r w:rsidR="007123C4" w:rsidRPr="004537EB">
          <w:rPr>
            <w:rStyle w:val="Hyperlink"/>
            <w:noProof/>
            <w:lang w:val="fr-FR"/>
          </w:rPr>
          <w:t>5.2.2</w:t>
        </w:r>
        <w:r w:rsidR="007123C4">
          <w:rPr>
            <w:rFonts w:asciiTheme="minorHAnsi" w:hAnsiTheme="minorHAnsi"/>
            <w:noProof/>
            <w:sz w:val="22"/>
            <w:lang w:eastAsia="nl-BE"/>
          </w:rPr>
          <w:tab/>
        </w:r>
        <w:r w:rsidR="007123C4" w:rsidRPr="004537EB">
          <w:rPr>
            <w:rStyle w:val="Hyperlink"/>
            <w:noProof/>
            <w:lang w:val="fr-FR"/>
          </w:rPr>
          <w:t>Défaillance du minuteur ou du bouton de type homme-mort</w:t>
        </w:r>
        <w:r w:rsidR="007123C4">
          <w:rPr>
            <w:noProof/>
            <w:webHidden/>
          </w:rPr>
          <w:tab/>
        </w:r>
        <w:r w:rsidR="007123C4">
          <w:rPr>
            <w:noProof/>
            <w:webHidden/>
          </w:rPr>
          <w:fldChar w:fldCharType="begin"/>
        </w:r>
        <w:r w:rsidR="007123C4">
          <w:rPr>
            <w:noProof/>
            <w:webHidden/>
          </w:rPr>
          <w:instrText xml:space="preserve"> PAGEREF _Toc125972053 \h </w:instrText>
        </w:r>
        <w:r w:rsidR="007123C4">
          <w:rPr>
            <w:noProof/>
            <w:webHidden/>
          </w:rPr>
        </w:r>
        <w:r w:rsidR="007123C4">
          <w:rPr>
            <w:noProof/>
            <w:webHidden/>
          </w:rPr>
          <w:fldChar w:fldCharType="separate"/>
        </w:r>
        <w:r w:rsidR="007123C4">
          <w:rPr>
            <w:noProof/>
            <w:webHidden/>
          </w:rPr>
          <w:t>4</w:t>
        </w:r>
        <w:r w:rsidR="007123C4">
          <w:rPr>
            <w:noProof/>
            <w:webHidden/>
          </w:rPr>
          <w:fldChar w:fldCharType="end"/>
        </w:r>
      </w:hyperlink>
    </w:p>
    <w:p w14:paraId="22B81B8B" w14:textId="190559F6" w:rsidR="007123C4" w:rsidRDefault="00A03FFF">
      <w:pPr>
        <w:pStyle w:val="TOC3"/>
        <w:tabs>
          <w:tab w:val="left" w:pos="1100"/>
          <w:tab w:val="right" w:leader="dot" w:pos="9056"/>
        </w:tabs>
        <w:rPr>
          <w:rFonts w:asciiTheme="minorHAnsi" w:hAnsiTheme="minorHAnsi"/>
          <w:noProof/>
          <w:sz w:val="22"/>
          <w:lang w:eastAsia="nl-BE"/>
        </w:rPr>
      </w:pPr>
      <w:hyperlink w:anchor="_Toc125972054" w:history="1">
        <w:r w:rsidR="007123C4" w:rsidRPr="004537EB">
          <w:rPr>
            <w:rStyle w:val="Hyperlink"/>
            <w:noProof/>
            <w:lang w:val="fr-FR"/>
          </w:rPr>
          <w:t>5.2.3</w:t>
        </w:r>
        <w:r w:rsidR="007123C4">
          <w:rPr>
            <w:rFonts w:asciiTheme="minorHAnsi" w:hAnsiTheme="minorHAnsi"/>
            <w:noProof/>
            <w:sz w:val="22"/>
            <w:lang w:eastAsia="nl-BE"/>
          </w:rPr>
          <w:tab/>
        </w:r>
        <w:r w:rsidR="007123C4" w:rsidRPr="004537EB">
          <w:rPr>
            <w:rStyle w:val="Hyperlink"/>
            <w:noProof/>
            <w:lang w:val="fr-FR"/>
          </w:rPr>
          <w:t>Défaut de signalisation de fonctionnement du tube RX</w:t>
        </w:r>
        <w:r w:rsidR="007123C4">
          <w:rPr>
            <w:noProof/>
            <w:webHidden/>
          </w:rPr>
          <w:tab/>
        </w:r>
        <w:r w:rsidR="007123C4">
          <w:rPr>
            <w:noProof/>
            <w:webHidden/>
          </w:rPr>
          <w:fldChar w:fldCharType="begin"/>
        </w:r>
        <w:r w:rsidR="007123C4">
          <w:rPr>
            <w:noProof/>
            <w:webHidden/>
          </w:rPr>
          <w:instrText xml:space="preserve"> PAGEREF _Toc125972054 \h </w:instrText>
        </w:r>
        <w:r w:rsidR="007123C4">
          <w:rPr>
            <w:noProof/>
            <w:webHidden/>
          </w:rPr>
        </w:r>
        <w:r w:rsidR="007123C4">
          <w:rPr>
            <w:noProof/>
            <w:webHidden/>
          </w:rPr>
          <w:fldChar w:fldCharType="separate"/>
        </w:r>
        <w:r w:rsidR="007123C4">
          <w:rPr>
            <w:noProof/>
            <w:webHidden/>
          </w:rPr>
          <w:t>4</w:t>
        </w:r>
        <w:r w:rsidR="007123C4">
          <w:rPr>
            <w:noProof/>
            <w:webHidden/>
          </w:rPr>
          <w:fldChar w:fldCharType="end"/>
        </w:r>
      </w:hyperlink>
    </w:p>
    <w:p w14:paraId="0C05648A" w14:textId="617F4360" w:rsidR="007123C4" w:rsidRDefault="00A03FFF">
      <w:pPr>
        <w:pStyle w:val="TOC1"/>
        <w:rPr>
          <w:rFonts w:asciiTheme="minorHAnsi" w:hAnsiTheme="minorHAnsi"/>
          <w:noProof/>
          <w:sz w:val="22"/>
          <w:szCs w:val="22"/>
          <w:lang w:val="nl-BE" w:eastAsia="nl-BE"/>
        </w:rPr>
      </w:pPr>
      <w:hyperlink w:anchor="_Toc125972055" w:history="1">
        <w:r w:rsidR="007123C4" w:rsidRPr="004537EB">
          <w:rPr>
            <w:rStyle w:val="Hyperlink"/>
            <w:noProof/>
            <w:lang w:val="fr-FR"/>
          </w:rPr>
          <w:t>6</w:t>
        </w:r>
        <w:r w:rsidR="007123C4">
          <w:rPr>
            <w:rFonts w:asciiTheme="minorHAnsi" w:hAnsiTheme="minorHAnsi"/>
            <w:noProof/>
            <w:sz w:val="22"/>
            <w:szCs w:val="22"/>
            <w:lang w:val="nl-BE" w:eastAsia="nl-BE"/>
          </w:rPr>
          <w:tab/>
        </w:r>
        <w:r w:rsidR="007123C4" w:rsidRPr="004537EB">
          <w:rPr>
            <w:rStyle w:val="Hyperlink"/>
            <w:noProof/>
            <w:lang w:val="fr-FR"/>
          </w:rPr>
          <w:t>Position de l’utilisateur</w:t>
        </w:r>
        <w:r w:rsidR="007123C4">
          <w:rPr>
            <w:noProof/>
            <w:webHidden/>
          </w:rPr>
          <w:tab/>
        </w:r>
        <w:r w:rsidR="007123C4">
          <w:rPr>
            <w:noProof/>
            <w:webHidden/>
          </w:rPr>
          <w:fldChar w:fldCharType="begin"/>
        </w:r>
        <w:r w:rsidR="007123C4">
          <w:rPr>
            <w:noProof/>
            <w:webHidden/>
          </w:rPr>
          <w:instrText xml:space="preserve"> PAGEREF _Toc125972055 \h </w:instrText>
        </w:r>
        <w:r w:rsidR="007123C4">
          <w:rPr>
            <w:noProof/>
            <w:webHidden/>
          </w:rPr>
        </w:r>
        <w:r w:rsidR="007123C4">
          <w:rPr>
            <w:noProof/>
            <w:webHidden/>
          </w:rPr>
          <w:fldChar w:fldCharType="separate"/>
        </w:r>
        <w:r w:rsidR="007123C4">
          <w:rPr>
            <w:noProof/>
            <w:webHidden/>
          </w:rPr>
          <w:t>5</w:t>
        </w:r>
        <w:r w:rsidR="007123C4">
          <w:rPr>
            <w:noProof/>
            <w:webHidden/>
          </w:rPr>
          <w:fldChar w:fldCharType="end"/>
        </w:r>
      </w:hyperlink>
    </w:p>
    <w:p w14:paraId="45EEA8B9" w14:textId="0435D5E6" w:rsidR="007123C4" w:rsidRDefault="00A03FFF">
      <w:pPr>
        <w:pStyle w:val="TOC1"/>
        <w:rPr>
          <w:rFonts w:asciiTheme="minorHAnsi" w:hAnsiTheme="minorHAnsi"/>
          <w:noProof/>
          <w:sz w:val="22"/>
          <w:szCs w:val="22"/>
          <w:lang w:val="nl-BE" w:eastAsia="nl-BE"/>
        </w:rPr>
      </w:pPr>
      <w:hyperlink w:anchor="_Toc125972056" w:history="1">
        <w:r w:rsidR="007123C4" w:rsidRPr="004537EB">
          <w:rPr>
            <w:rStyle w:val="Hyperlink"/>
            <w:noProof/>
            <w:lang w:val="fr-FR"/>
          </w:rPr>
          <w:t>7</w:t>
        </w:r>
        <w:r w:rsidR="007123C4">
          <w:rPr>
            <w:rFonts w:asciiTheme="minorHAnsi" w:hAnsiTheme="minorHAnsi"/>
            <w:noProof/>
            <w:sz w:val="22"/>
            <w:szCs w:val="22"/>
            <w:lang w:val="nl-BE" w:eastAsia="nl-BE"/>
          </w:rPr>
          <w:tab/>
        </w:r>
        <w:r w:rsidR="007123C4" w:rsidRPr="004537EB">
          <w:rPr>
            <w:rStyle w:val="Hyperlink"/>
            <w:noProof/>
            <w:lang w:val="fr-FR"/>
          </w:rPr>
          <w:t>Dosimetrie</w:t>
        </w:r>
        <w:r w:rsidR="007123C4">
          <w:rPr>
            <w:noProof/>
            <w:webHidden/>
          </w:rPr>
          <w:tab/>
        </w:r>
        <w:r w:rsidR="007123C4">
          <w:rPr>
            <w:noProof/>
            <w:webHidden/>
          </w:rPr>
          <w:fldChar w:fldCharType="begin"/>
        </w:r>
        <w:r w:rsidR="007123C4">
          <w:rPr>
            <w:noProof/>
            <w:webHidden/>
          </w:rPr>
          <w:instrText xml:space="preserve"> PAGEREF _Toc125972056 \h </w:instrText>
        </w:r>
        <w:r w:rsidR="007123C4">
          <w:rPr>
            <w:noProof/>
            <w:webHidden/>
          </w:rPr>
        </w:r>
        <w:r w:rsidR="007123C4">
          <w:rPr>
            <w:noProof/>
            <w:webHidden/>
          </w:rPr>
          <w:fldChar w:fldCharType="separate"/>
        </w:r>
        <w:r w:rsidR="007123C4">
          <w:rPr>
            <w:noProof/>
            <w:webHidden/>
          </w:rPr>
          <w:t>5</w:t>
        </w:r>
        <w:r w:rsidR="007123C4">
          <w:rPr>
            <w:noProof/>
            <w:webHidden/>
          </w:rPr>
          <w:fldChar w:fldCharType="end"/>
        </w:r>
      </w:hyperlink>
    </w:p>
    <w:p w14:paraId="6FCB8996" w14:textId="1F990E2B" w:rsidR="007123C4" w:rsidRDefault="00A03FFF">
      <w:pPr>
        <w:pStyle w:val="TOC1"/>
        <w:rPr>
          <w:rFonts w:asciiTheme="minorHAnsi" w:hAnsiTheme="minorHAnsi"/>
          <w:noProof/>
          <w:sz w:val="22"/>
          <w:szCs w:val="22"/>
          <w:lang w:val="nl-BE" w:eastAsia="nl-BE"/>
        </w:rPr>
      </w:pPr>
      <w:hyperlink w:anchor="_Toc125972057" w:history="1">
        <w:r w:rsidR="007123C4" w:rsidRPr="004537EB">
          <w:rPr>
            <w:rStyle w:val="Hyperlink"/>
            <w:noProof/>
            <w:lang w:val="fr-FR"/>
          </w:rPr>
          <w:t>8</w:t>
        </w:r>
        <w:r w:rsidR="007123C4">
          <w:rPr>
            <w:rFonts w:asciiTheme="minorHAnsi" w:hAnsiTheme="minorHAnsi"/>
            <w:noProof/>
            <w:sz w:val="22"/>
            <w:szCs w:val="22"/>
            <w:lang w:val="nl-BE" w:eastAsia="nl-BE"/>
          </w:rPr>
          <w:tab/>
        </w:r>
        <w:r w:rsidR="007123C4" w:rsidRPr="004537EB">
          <w:rPr>
            <w:rStyle w:val="Hyperlink"/>
            <w:noProof/>
            <w:lang w:val="fr-FR"/>
          </w:rPr>
          <w:t>Conclusions</w:t>
        </w:r>
        <w:r w:rsidR="007123C4">
          <w:rPr>
            <w:noProof/>
            <w:webHidden/>
          </w:rPr>
          <w:tab/>
        </w:r>
        <w:r w:rsidR="007123C4">
          <w:rPr>
            <w:noProof/>
            <w:webHidden/>
          </w:rPr>
          <w:fldChar w:fldCharType="begin"/>
        </w:r>
        <w:r w:rsidR="007123C4">
          <w:rPr>
            <w:noProof/>
            <w:webHidden/>
          </w:rPr>
          <w:instrText xml:space="preserve"> PAGEREF _Toc125972057 \h </w:instrText>
        </w:r>
        <w:r w:rsidR="007123C4">
          <w:rPr>
            <w:noProof/>
            <w:webHidden/>
          </w:rPr>
        </w:r>
        <w:r w:rsidR="007123C4">
          <w:rPr>
            <w:noProof/>
            <w:webHidden/>
          </w:rPr>
          <w:fldChar w:fldCharType="separate"/>
        </w:r>
        <w:r w:rsidR="007123C4">
          <w:rPr>
            <w:noProof/>
            <w:webHidden/>
          </w:rPr>
          <w:t>5</w:t>
        </w:r>
        <w:r w:rsidR="007123C4">
          <w:rPr>
            <w:noProof/>
            <w:webHidden/>
          </w:rPr>
          <w:fldChar w:fldCharType="end"/>
        </w:r>
      </w:hyperlink>
    </w:p>
    <w:p w14:paraId="22135147" w14:textId="6E6A2B29" w:rsidR="00C37762" w:rsidRPr="00B8400B" w:rsidRDefault="00C37762" w:rsidP="00C37762">
      <w:pPr>
        <w:rPr>
          <w:sz w:val="20"/>
          <w:szCs w:val="20"/>
        </w:rPr>
      </w:pPr>
      <w:r w:rsidRPr="00B8400B">
        <w:rPr>
          <w:sz w:val="20"/>
          <w:szCs w:val="20"/>
        </w:rPr>
        <w:fldChar w:fldCharType="end"/>
      </w:r>
    </w:p>
    <w:p w14:paraId="566C4387" w14:textId="7CDE357B" w:rsidR="00073E3D" w:rsidRPr="00B8400B" w:rsidRDefault="00073E3D" w:rsidP="00C37762">
      <w:pPr>
        <w:rPr>
          <w:sz w:val="20"/>
          <w:szCs w:val="20"/>
        </w:rPr>
      </w:pPr>
    </w:p>
    <w:p w14:paraId="73B6B414" w14:textId="70FF2DFE" w:rsidR="00073E3D" w:rsidRPr="00B8400B" w:rsidRDefault="00073E3D" w:rsidP="00C37762">
      <w:pPr>
        <w:rPr>
          <w:sz w:val="20"/>
          <w:szCs w:val="20"/>
        </w:rPr>
      </w:pPr>
    </w:p>
    <w:p w14:paraId="08944C8F" w14:textId="7C556518" w:rsidR="00073E3D" w:rsidRDefault="00073E3D" w:rsidP="00C37762">
      <w:pPr>
        <w:rPr>
          <w:sz w:val="20"/>
          <w:szCs w:val="20"/>
        </w:rPr>
      </w:pPr>
    </w:p>
    <w:p w14:paraId="59CE932A" w14:textId="77777777" w:rsidR="00DF7885" w:rsidRDefault="00DF7885" w:rsidP="00C37762">
      <w:pPr>
        <w:rPr>
          <w:sz w:val="20"/>
          <w:szCs w:val="20"/>
        </w:rPr>
      </w:pPr>
    </w:p>
    <w:p w14:paraId="7A32F8A6" w14:textId="77777777" w:rsidR="00DF7885" w:rsidRDefault="00DF7885" w:rsidP="00C37762">
      <w:pPr>
        <w:rPr>
          <w:sz w:val="20"/>
          <w:szCs w:val="20"/>
        </w:rPr>
      </w:pPr>
    </w:p>
    <w:p w14:paraId="3181AD83" w14:textId="77777777" w:rsidR="00DF7885" w:rsidRPr="00B8400B" w:rsidRDefault="00DF7885" w:rsidP="00C37762">
      <w:pPr>
        <w:rPr>
          <w:sz w:val="20"/>
          <w:szCs w:val="20"/>
        </w:rPr>
      </w:pPr>
    </w:p>
    <w:p w14:paraId="3FD1E9B3" w14:textId="28B0177C" w:rsidR="002300D8" w:rsidRDefault="002300D8" w:rsidP="00C37762">
      <w:pPr>
        <w:rPr>
          <w:sz w:val="20"/>
          <w:szCs w:val="20"/>
        </w:rPr>
      </w:pPr>
    </w:p>
    <w:p w14:paraId="4C29DBBC" w14:textId="01995BD3" w:rsidR="00D54D2A" w:rsidRDefault="00D54D2A" w:rsidP="00D54D2A"/>
    <w:p w14:paraId="78A6C98D" w14:textId="77777777" w:rsidR="00A03FFF" w:rsidRDefault="00A03FFF" w:rsidP="00D54D2A"/>
    <w:p w14:paraId="728D092C" w14:textId="689602CA" w:rsidR="007123C4" w:rsidRDefault="007123C4" w:rsidP="007123C4">
      <w:pPr>
        <w:pStyle w:val="Heading1"/>
      </w:pPr>
      <w:bookmarkStart w:id="3" w:name="_Toc125972044"/>
      <w:r>
        <w:lastRenderedPageBreak/>
        <w:t>But</w:t>
      </w:r>
      <w:bookmarkEnd w:id="3"/>
    </w:p>
    <w:p w14:paraId="27A5C68F" w14:textId="77777777" w:rsidR="007123C4" w:rsidRDefault="007123C4" w:rsidP="007123C4"/>
    <w:p w14:paraId="1DBF333E" w14:textId="77777777" w:rsidR="007123C4" w:rsidRPr="007123C4" w:rsidRDefault="007123C4" w:rsidP="007123C4">
      <w:pPr>
        <w:rPr>
          <w:lang w:val="fr-FR"/>
        </w:rPr>
      </w:pPr>
      <w:r w:rsidRPr="007123C4">
        <w:rPr>
          <w:lang w:val="fr-FR"/>
        </w:rPr>
        <w:t>Ce document concerne l'analyse des risques " rayonnements ionisants ", qui est requise dans le cadre de la réglementation sur les rayonnements ionisants (art. 23.1 de l'A.R. du 20/07/2001) et de la loi sur le Codex du bien-être (4 août 1996). Il contient également les mesures de prévention et les équipements de protection appropriés.</w:t>
      </w:r>
    </w:p>
    <w:p w14:paraId="4B1D9C74" w14:textId="77777777" w:rsidR="007123C4" w:rsidRPr="007123C4" w:rsidRDefault="007123C4" w:rsidP="007123C4">
      <w:pPr>
        <w:rPr>
          <w:lang w:val="fr-FR"/>
        </w:rPr>
      </w:pPr>
      <w:r w:rsidRPr="007123C4">
        <w:rPr>
          <w:lang w:val="fr-FR"/>
        </w:rPr>
        <w:t>Attention : la possession de ce document, approuvé par l'expert agréé contrôle physique, est une exigence dans le cadre du processus de réception d'installations nouvelles ou modifiées (art. 15 de l'A.R. du 20/07/2001).</w:t>
      </w:r>
    </w:p>
    <w:p w14:paraId="4A07DA31" w14:textId="77777777" w:rsidR="007123C4" w:rsidRPr="007123C4" w:rsidRDefault="007123C4" w:rsidP="007123C4">
      <w:pPr>
        <w:rPr>
          <w:lang w:val="fr-FR"/>
        </w:rPr>
      </w:pPr>
      <w:r w:rsidRPr="007123C4">
        <w:rPr>
          <w:lang w:val="fr-FR"/>
        </w:rPr>
        <w:t>Le responsable de l'établissement est chargé de mettre en place un système dynamique de maîtrise des risques.</w:t>
      </w:r>
    </w:p>
    <w:p w14:paraId="2A4A71A7" w14:textId="3D501DB9" w:rsidR="007123C4" w:rsidRPr="007123C4" w:rsidRDefault="007123C4" w:rsidP="007123C4">
      <w:pPr>
        <w:pStyle w:val="Heading1"/>
        <w:rPr>
          <w:lang w:val="fr-FR"/>
        </w:rPr>
      </w:pPr>
      <w:bookmarkStart w:id="4" w:name="_Toc125972045"/>
      <w:r w:rsidRPr="007123C4">
        <w:rPr>
          <w:lang w:val="fr-FR"/>
        </w:rPr>
        <w:t>Domaine d’application</w:t>
      </w:r>
      <w:bookmarkEnd w:id="4"/>
    </w:p>
    <w:p w14:paraId="04F6E412" w14:textId="77777777" w:rsidR="007123C4" w:rsidRPr="007123C4" w:rsidRDefault="007123C4" w:rsidP="007123C4">
      <w:pPr>
        <w:rPr>
          <w:lang w:val="fr-FR"/>
        </w:rPr>
      </w:pPr>
      <w:r w:rsidRPr="007123C4">
        <w:rPr>
          <w:lang w:val="fr-FR"/>
        </w:rPr>
        <w:t>Ce document ne concerne pas l’analyse d’éventuels autres risques : ergonomie, électricité, feu,…</w:t>
      </w:r>
    </w:p>
    <w:p w14:paraId="0E983632" w14:textId="77777777" w:rsidR="007123C4" w:rsidRPr="007123C4" w:rsidRDefault="007123C4" w:rsidP="007123C4">
      <w:pPr>
        <w:rPr>
          <w:lang w:val="fr-FR"/>
        </w:rPr>
      </w:pPr>
      <w:r w:rsidRPr="007123C4">
        <w:rPr>
          <w:lang w:val="fr-FR"/>
        </w:rPr>
        <w:t xml:space="preserve">Ce document est d’application générale dans les cas de radiographies pour diagnostiques vétérinaires, même si elles sont exécutées par du personnel indépendant. </w:t>
      </w:r>
    </w:p>
    <w:p w14:paraId="0063E3BA" w14:textId="77777777" w:rsidR="007123C4" w:rsidRPr="007123C4" w:rsidRDefault="007123C4" w:rsidP="007123C4">
      <w:pPr>
        <w:rPr>
          <w:lang w:val="fr-FR"/>
        </w:rPr>
      </w:pPr>
      <w:r w:rsidRPr="007123C4">
        <w:rPr>
          <w:lang w:val="fr-FR"/>
        </w:rPr>
        <w:t>Cette analyse de risques ne traite pas de l’imagerie vétérinaire aux moyens d’isotopes radioactifs, ni d’imagerie par résonance magnétique nucléaire.</w:t>
      </w:r>
    </w:p>
    <w:p w14:paraId="1323F598" w14:textId="68F9A088" w:rsidR="007123C4" w:rsidRPr="007123C4" w:rsidRDefault="007123C4" w:rsidP="007123C4">
      <w:pPr>
        <w:pStyle w:val="Heading1"/>
        <w:rPr>
          <w:lang w:val="fr-FR"/>
        </w:rPr>
      </w:pPr>
      <w:bookmarkStart w:id="5" w:name="_Toc125972046"/>
      <w:r w:rsidRPr="007123C4">
        <w:rPr>
          <w:lang w:val="fr-FR"/>
        </w:rPr>
        <w:t>Références</w:t>
      </w:r>
      <w:bookmarkEnd w:id="5"/>
    </w:p>
    <w:p w14:paraId="65918356" w14:textId="4B907552" w:rsidR="007123C4" w:rsidRPr="007123C4" w:rsidRDefault="007123C4" w:rsidP="007123C4">
      <w:pPr>
        <w:rPr>
          <w:lang w:val="fr-FR"/>
        </w:rPr>
      </w:pPr>
      <w:r w:rsidRPr="007123C4">
        <w:rPr>
          <w:lang w:val="fr-FR"/>
        </w:rPr>
        <w:t>[1]A.R. du 20 juillet 2001 : RGPRI</w:t>
      </w:r>
    </w:p>
    <w:p w14:paraId="1A686E84" w14:textId="7FF1A48D" w:rsidR="007123C4" w:rsidRPr="007123C4" w:rsidRDefault="007123C4" w:rsidP="007123C4">
      <w:pPr>
        <w:rPr>
          <w:lang w:val="fr-FR"/>
        </w:rPr>
      </w:pPr>
      <w:r w:rsidRPr="007123C4">
        <w:rPr>
          <w:lang w:val="fr-FR"/>
        </w:rPr>
        <w:t>[2]A.R. du 13 février 2020 relatif aux expositions médicales et aux expositions à des fins d'imagerie non médicale avec des équipements radiologiques médicaux</w:t>
      </w:r>
    </w:p>
    <w:p w14:paraId="336475B3" w14:textId="7442A649" w:rsidR="007123C4" w:rsidRPr="007123C4" w:rsidRDefault="007123C4" w:rsidP="007123C4">
      <w:pPr>
        <w:rPr>
          <w:lang w:val="fr-FR"/>
        </w:rPr>
      </w:pPr>
      <w:r w:rsidRPr="007123C4">
        <w:rPr>
          <w:lang w:val="fr-FR"/>
        </w:rPr>
        <w:t>[3]A.R. du 9 février 2020 relatif à la protection contre les rayonnements ionisants lors d'expositions vétérinaires</w:t>
      </w:r>
    </w:p>
    <w:p w14:paraId="30043343" w14:textId="77777777" w:rsidR="007123C4" w:rsidRPr="007123C4" w:rsidRDefault="007123C4" w:rsidP="007123C4">
      <w:pPr>
        <w:rPr>
          <w:lang w:val="fr-FR"/>
        </w:rPr>
      </w:pPr>
    </w:p>
    <w:p w14:paraId="2C2F6603" w14:textId="57ECCA7D" w:rsidR="007123C4" w:rsidRPr="007123C4" w:rsidRDefault="007123C4" w:rsidP="007123C4">
      <w:pPr>
        <w:pStyle w:val="Heading1"/>
        <w:rPr>
          <w:lang w:val="fr-FR"/>
        </w:rPr>
      </w:pPr>
      <w:bookmarkStart w:id="6" w:name="_Toc125972047"/>
      <w:r w:rsidRPr="007123C4">
        <w:rPr>
          <w:lang w:val="fr-FR"/>
        </w:rPr>
        <w:t>Analyse de risques</w:t>
      </w:r>
      <w:bookmarkEnd w:id="6"/>
    </w:p>
    <w:p w14:paraId="31693E4F" w14:textId="77777777" w:rsidR="007123C4" w:rsidRPr="007123C4" w:rsidRDefault="007123C4" w:rsidP="007123C4">
      <w:pPr>
        <w:rPr>
          <w:lang w:val="fr-FR"/>
        </w:rPr>
      </w:pPr>
      <w:r w:rsidRPr="007123C4">
        <w:rPr>
          <w:lang w:val="fr-FR"/>
        </w:rPr>
        <w:t>Les thèmes abordés dans cette analyse sont :</w:t>
      </w:r>
    </w:p>
    <w:p w14:paraId="01BA0B83" w14:textId="77777777" w:rsidR="007123C4" w:rsidRDefault="007123C4" w:rsidP="007123C4">
      <w:pPr>
        <w:pStyle w:val="ListParagraph"/>
        <w:numPr>
          <w:ilvl w:val="0"/>
          <w:numId w:val="16"/>
        </w:numPr>
        <w:rPr>
          <w:lang w:val="fr-FR"/>
        </w:rPr>
      </w:pPr>
      <w:r w:rsidRPr="007123C4">
        <w:rPr>
          <w:lang w:val="fr-FR"/>
        </w:rPr>
        <w:t>Les risques en situation normale de travail : les risques pour les praticiens et leurs assistant(e)s d’encourir une dose supérieure à la dose limite légale fixée pour une personne du public (1 mSv/an). Cette dose sera à considérer comme la dose à ne pas dépasser en terme de bonne pratique de radioprotection.</w:t>
      </w:r>
    </w:p>
    <w:p w14:paraId="5A2EA582" w14:textId="279B0921" w:rsidR="007123C4" w:rsidRPr="007123C4" w:rsidRDefault="007123C4" w:rsidP="007123C4">
      <w:pPr>
        <w:pStyle w:val="ListParagraph"/>
        <w:numPr>
          <w:ilvl w:val="0"/>
          <w:numId w:val="16"/>
        </w:numPr>
        <w:rPr>
          <w:lang w:val="fr-FR"/>
        </w:rPr>
      </w:pPr>
      <w:r w:rsidRPr="007123C4">
        <w:rPr>
          <w:lang w:val="fr-FR"/>
        </w:rPr>
        <w:t xml:space="preserve">Les risques, liés à une situations anormales de travail, typiquement en cas d’incident dû à une défaillance technique, de recevoir une dose significative ou en tout cas supérieure à la limite de dose légale. </w:t>
      </w:r>
    </w:p>
    <w:p w14:paraId="4A9044CB" w14:textId="77777777" w:rsidR="007123C4" w:rsidRPr="007123C4" w:rsidRDefault="007123C4" w:rsidP="007123C4">
      <w:pPr>
        <w:rPr>
          <w:lang w:val="fr-FR"/>
        </w:rPr>
      </w:pPr>
    </w:p>
    <w:p w14:paraId="1BABEE0C" w14:textId="0925A75A" w:rsidR="007123C4" w:rsidRPr="007123C4" w:rsidRDefault="007123C4" w:rsidP="007123C4">
      <w:pPr>
        <w:pStyle w:val="Heading2"/>
        <w:rPr>
          <w:lang w:val="fr-FR"/>
        </w:rPr>
      </w:pPr>
      <w:bookmarkStart w:id="7" w:name="_Toc125972048"/>
      <w:r w:rsidRPr="007123C4">
        <w:rPr>
          <w:lang w:val="fr-FR"/>
        </w:rPr>
        <w:t>En situation normale</w:t>
      </w:r>
      <w:bookmarkEnd w:id="7"/>
    </w:p>
    <w:p w14:paraId="2DD81515" w14:textId="1FBA8A37" w:rsidR="007123C4" w:rsidRPr="007123C4" w:rsidRDefault="007123C4" w:rsidP="007123C4">
      <w:pPr>
        <w:pStyle w:val="Heading3"/>
        <w:rPr>
          <w:lang w:val="fr-FR"/>
        </w:rPr>
      </w:pPr>
      <w:bookmarkStart w:id="8" w:name="_Toc125972049"/>
      <w:r w:rsidRPr="007123C4">
        <w:rPr>
          <w:lang w:val="fr-FR"/>
        </w:rPr>
        <w:t>Dose efficace corps entier</w:t>
      </w:r>
      <w:bookmarkEnd w:id="8"/>
    </w:p>
    <w:p w14:paraId="55AD8E7C" w14:textId="77777777" w:rsidR="007123C4" w:rsidRPr="007123C4" w:rsidRDefault="007123C4" w:rsidP="007123C4">
      <w:pPr>
        <w:rPr>
          <w:lang w:val="fr-FR"/>
        </w:rPr>
      </w:pPr>
      <w:r w:rsidRPr="007123C4">
        <w:rPr>
          <w:lang w:val="fr-FR"/>
        </w:rPr>
        <w:t>En situation normale, la dose totale correspond comprend à la somme de deux contributions :</w:t>
      </w:r>
    </w:p>
    <w:p w14:paraId="2ABA61C3" w14:textId="77777777" w:rsidR="007123C4" w:rsidRDefault="007123C4" w:rsidP="007123C4">
      <w:pPr>
        <w:pStyle w:val="ListParagraph"/>
        <w:numPr>
          <w:ilvl w:val="0"/>
          <w:numId w:val="16"/>
        </w:numPr>
        <w:rPr>
          <w:lang w:val="fr-FR"/>
        </w:rPr>
      </w:pPr>
      <w:r w:rsidRPr="007123C4">
        <w:rPr>
          <w:lang w:val="fr-FR"/>
        </w:rPr>
        <w:t>La dose due aux rayonnements de fuite du tube RX</w:t>
      </w:r>
    </w:p>
    <w:p w14:paraId="7A24DD55" w14:textId="4D009754" w:rsidR="007123C4" w:rsidRPr="007123C4" w:rsidRDefault="007123C4" w:rsidP="007123C4">
      <w:pPr>
        <w:pStyle w:val="ListParagraph"/>
        <w:numPr>
          <w:ilvl w:val="0"/>
          <w:numId w:val="16"/>
        </w:numPr>
        <w:rPr>
          <w:lang w:val="fr-FR"/>
        </w:rPr>
      </w:pPr>
      <w:r w:rsidRPr="007123C4">
        <w:rPr>
          <w:lang w:val="fr-FR"/>
        </w:rPr>
        <w:t>La dose due aux rayonnements diffusés (essentiellement par le patient)</w:t>
      </w:r>
    </w:p>
    <w:p w14:paraId="734BED5A" w14:textId="77777777" w:rsidR="007123C4" w:rsidRPr="007123C4" w:rsidRDefault="007123C4" w:rsidP="007123C4">
      <w:pPr>
        <w:rPr>
          <w:lang w:val="fr-FR"/>
        </w:rPr>
      </w:pPr>
      <w:r w:rsidRPr="007123C4">
        <w:rPr>
          <w:lang w:val="fr-FR"/>
        </w:rPr>
        <w:t xml:space="preserve">Pour ce type de poste de travail, la dose limite recommandée en situation normal de travail est de 1 mSv/an, ce qui correspond à la dose limite pour une personne du public. Ceci répond au principe d’optimisation de dose </w:t>
      </w:r>
      <w:r w:rsidRPr="007123C4">
        <w:rPr>
          <w:lang w:val="fr-FR"/>
        </w:rPr>
        <w:lastRenderedPageBreak/>
        <w:t>(ALARA) pour une personne professionnellement exposée sachant que sa limite de dose corps en entier est légalement fixée à 20 mSv/an.</w:t>
      </w:r>
    </w:p>
    <w:p w14:paraId="42DD900E" w14:textId="2F84F69D" w:rsidR="007123C4" w:rsidRPr="007123C4" w:rsidRDefault="007123C4" w:rsidP="007123C4">
      <w:pPr>
        <w:pStyle w:val="Heading4"/>
        <w:rPr>
          <w:lang w:val="fr-FR"/>
        </w:rPr>
      </w:pPr>
      <w:r w:rsidRPr="007123C4">
        <w:rPr>
          <w:lang w:val="fr-FR"/>
        </w:rPr>
        <w:t>Appareil de radiographie simple</w:t>
      </w:r>
    </w:p>
    <w:p w14:paraId="48EC3463" w14:textId="77777777" w:rsidR="007123C4" w:rsidRPr="007123C4" w:rsidRDefault="007123C4" w:rsidP="007123C4">
      <w:pPr>
        <w:rPr>
          <w:lang w:val="fr-FR"/>
        </w:rPr>
      </w:pPr>
      <w:r w:rsidRPr="007123C4">
        <w:rPr>
          <w:lang w:val="fr-FR"/>
        </w:rPr>
        <w:t>Lors de l’utilisation d’un appareil de radiographie typique en mode graphie, en dehors du faisceau directe, la dose (fuite + diffusée) à 1 m est généralement comprise entre 2 et 10 µGy/cliché. Dans ces conditions, en l’absence de protection additionnelle, la dose limite de 1 mSv/an serait atteinte pour une centaines de clichés.</w:t>
      </w:r>
    </w:p>
    <w:p w14:paraId="28A2A8DC" w14:textId="77777777" w:rsidR="007123C4" w:rsidRPr="007123C4" w:rsidRDefault="007123C4" w:rsidP="007123C4">
      <w:pPr>
        <w:rPr>
          <w:lang w:val="fr-FR"/>
        </w:rPr>
      </w:pPr>
      <w:r w:rsidRPr="007123C4">
        <w:rPr>
          <w:lang w:val="fr-FR"/>
        </w:rPr>
        <w:t>Afin de minimiser les doses, on privilégiera toujours l’utilisation de protections collectives telles qu’un poste de commande muni de parois blindées ou d’écrans plombés mobiles offrant un facteur d’atténuation approuvé l’expert agréé.</w:t>
      </w:r>
    </w:p>
    <w:p w14:paraId="0334D32C" w14:textId="77777777" w:rsidR="007123C4" w:rsidRPr="007123C4" w:rsidRDefault="007123C4" w:rsidP="007123C4">
      <w:pPr>
        <w:rPr>
          <w:lang w:val="fr-FR"/>
        </w:rPr>
      </w:pPr>
      <w:r w:rsidRPr="007123C4">
        <w:rPr>
          <w:lang w:val="fr-FR"/>
        </w:rPr>
        <w:t>Si de telles protections collectives ne peuvent pas être mises en place pour des raisons pratiques, des protections individuelles compensatoires doivent être utilisées (tablier de Pb et protège-thyroïde). Celles-ci doivent également avoir été approuvées par l’expert agréé du site concerné.</w:t>
      </w:r>
    </w:p>
    <w:p w14:paraId="1C95EAE5" w14:textId="514808D3" w:rsidR="007123C4" w:rsidRPr="007123C4" w:rsidRDefault="007123C4" w:rsidP="007123C4">
      <w:pPr>
        <w:pStyle w:val="Heading4"/>
        <w:rPr>
          <w:lang w:val="fr-FR"/>
        </w:rPr>
      </w:pPr>
      <w:r w:rsidRPr="007123C4">
        <w:rPr>
          <w:lang w:val="fr-FR"/>
        </w:rPr>
        <w:t>Appareil de type scanner</w:t>
      </w:r>
    </w:p>
    <w:p w14:paraId="3E61179B" w14:textId="77777777" w:rsidR="007123C4" w:rsidRPr="007123C4" w:rsidRDefault="007123C4" w:rsidP="007123C4">
      <w:pPr>
        <w:rPr>
          <w:lang w:val="fr-FR"/>
        </w:rPr>
      </w:pPr>
      <w:r w:rsidRPr="007123C4">
        <w:rPr>
          <w:lang w:val="fr-FR"/>
        </w:rPr>
        <w:t>En dehors du faisceau directe, les débits de doses délivrées par les scanners sont typiquement comprises entre 1 et 10 mSv/h à 1 mètre du patient (pour les gros animaux). Considérant la durée d’un scan animalier de 2 à 10 s, chaque scan représente une dose maximale d’environ 30 µSv. Une trentaine de scan sont suffisants pour atteindre 1 mSv.</w:t>
      </w:r>
    </w:p>
    <w:p w14:paraId="2DD35992" w14:textId="77777777" w:rsidR="007123C4" w:rsidRPr="007123C4" w:rsidRDefault="007123C4" w:rsidP="007123C4">
      <w:pPr>
        <w:rPr>
          <w:lang w:val="fr-FR"/>
        </w:rPr>
      </w:pPr>
      <w:r w:rsidRPr="007123C4">
        <w:rPr>
          <w:lang w:val="fr-FR"/>
        </w:rPr>
        <w:t>Cependant, le séjour du praticien à côté du patient à scanner est en pratique très rare, entre autre du fait que l’animal est systématiquement sédaté pour ce type d’analyse. En conditions normales de travail, il n’y aura personne dans la salle d’examen. Les salles de scanner constituent de locaux blindés dont le dimensionnement a été approuvé par l’expert agréé. Le local de commande est situé en dehors de la zone contrôlée de sorte qu’à cette position, les normes de radioprotection pour le publique sont respectées.</w:t>
      </w:r>
    </w:p>
    <w:p w14:paraId="201FFBBA" w14:textId="77777777" w:rsidR="007123C4" w:rsidRPr="007123C4" w:rsidRDefault="007123C4" w:rsidP="007123C4">
      <w:pPr>
        <w:rPr>
          <w:lang w:val="fr-FR"/>
        </w:rPr>
      </w:pPr>
      <w:r w:rsidRPr="007123C4">
        <w:rPr>
          <w:lang w:val="fr-FR"/>
        </w:rPr>
        <w:t>Si l’opérateur doit absolument se trouver à proximité pendant l’exposition du patient, il sera impérativement protégé par un tabliers de plomb et un protège thyroïde offrant une protection minimale de 0,5 mm de Pb à la tension du tube considérée, suivant les recommandations de l’expert agréé.</w:t>
      </w:r>
    </w:p>
    <w:p w14:paraId="0608BF34" w14:textId="2828801E" w:rsidR="007123C4" w:rsidRPr="007123C4" w:rsidRDefault="007123C4" w:rsidP="007123C4">
      <w:pPr>
        <w:pStyle w:val="Heading3"/>
        <w:rPr>
          <w:lang w:val="fr-FR"/>
        </w:rPr>
      </w:pPr>
      <w:bookmarkStart w:id="9" w:name="_Toc125972050"/>
      <w:r w:rsidRPr="007123C4">
        <w:rPr>
          <w:lang w:val="fr-FR"/>
        </w:rPr>
        <w:t>Dose extrémité/peau</w:t>
      </w:r>
      <w:bookmarkEnd w:id="9"/>
    </w:p>
    <w:p w14:paraId="189BDCF3" w14:textId="30C975EB" w:rsidR="007123C4" w:rsidRPr="007123C4" w:rsidRDefault="007123C4" w:rsidP="007123C4">
      <w:pPr>
        <w:pStyle w:val="Heading4"/>
        <w:rPr>
          <w:lang w:val="fr-FR"/>
        </w:rPr>
      </w:pPr>
      <w:r w:rsidRPr="007123C4">
        <w:rPr>
          <w:lang w:val="fr-FR"/>
        </w:rPr>
        <w:t>Appareil de radiographie simple</w:t>
      </w:r>
    </w:p>
    <w:p w14:paraId="2E780C74" w14:textId="77777777" w:rsidR="007123C4" w:rsidRPr="007123C4" w:rsidRDefault="007123C4" w:rsidP="007123C4">
      <w:pPr>
        <w:rPr>
          <w:lang w:val="fr-FR"/>
        </w:rPr>
      </w:pPr>
      <w:r w:rsidRPr="007123C4">
        <w:rPr>
          <w:lang w:val="fr-FR"/>
        </w:rPr>
        <w:t>La dose maximale pour la peau, par cm2, est limitée à 50 mSv/an pour le public. Cette valeur sera en pratique vite atteinte si les mains du praticien sont dans le faisceau directe, par exemple pour manipuler ou stabiliser un animal. On peut estimer la dose aux mains due à l’irradiation directe à 2 mSv/cliché. La limite de dose serait dès lors atteinte après seulement 25 clichés.</w:t>
      </w:r>
    </w:p>
    <w:p w14:paraId="4E827E21" w14:textId="77777777" w:rsidR="007123C4" w:rsidRPr="007123C4" w:rsidRDefault="007123C4" w:rsidP="007123C4">
      <w:pPr>
        <w:rPr>
          <w:lang w:val="fr-FR"/>
        </w:rPr>
      </w:pPr>
      <w:r w:rsidRPr="007123C4">
        <w:rPr>
          <w:lang w:val="fr-FR"/>
        </w:rPr>
        <w:t>Si le praticien doit impérativement stabiliser lui-même le patient, il veillera à toujours garder toutes les parties de son corps en dehors du faisceau directe. Dans ces conditions, l’utilisation de gants plombés (protection individuelle) est indispensable. Si une exposition non négligeable des mains du praticien est à craindre, un dosimètre bague doit être utilisé afin d’en évaluation précisément l’exposition.</w:t>
      </w:r>
    </w:p>
    <w:p w14:paraId="7F2D9678" w14:textId="77777777" w:rsidR="007123C4" w:rsidRPr="007123C4" w:rsidRDefault="007123C4" w:rsidP="007123C4">
      <w:pPr>
        <w:rPr>
          <w:lang w:val="fr-FR"/>
        </w:rPr>
      </w:pPr>
      <w:r w:rsidRPr="007123C4">
        <w:rPr>
          <w:lang w:val="fr-FR"/>
        </w:rPr>
        <w:t>Il peut être utile, dans certain, de faire immobiliser le patient par son propriétaire. Cela permet, pour le praticien, d’éviter l’effet d’accumulation de doses. Dans ce contexte, le praticien s’assurera que la personne soit au courant des risques encourus, qu’elle soit consentante, qu’elle soit majeure et, si c’est une femme, qu’elle ne soit pas enceinte. Les instructions devront lui être fournies de même que les équipements de protection (tabliers de Pb, protège-thyroïde et gants de Pb).</w:t>
      </w:r>
    </w:p>
    <w:p w14:paraId="12F27BAC" w14:textId="7DC48E98" w:rsidR="007123C4" w:rsidRPr="007123C4" w:rsidRDefault="007123C4" w:rsidP="007123C4">
      <w:pPr>
        <w:pStyle w:val="Heading4"/>
        <w:rPr>
          <w:lang w:val="fr-FR"/>
        </w:rPr>
      </w:pPr>
      <w:r w:rsidRPr="007123C4">
        <w:rPr>
          <w:lang w:val="fr-FR"/>
        </w:rPr>
        <w:t>Appareil de type scanner</w:t>
      </w:r>
    </w:p>
    <w:p w14:paraId="7B7F358B" w14:textId="77777777" w:rsidR="007123C4" w:rsidRPr="007123C4" w:rsidRDefault="007123C4" w:rsidP="007123C4">
      <w:pPr>
        <w:rPr>
          <w:lang w:val="fr-FR"/>
        </w:rPr>
      </w:pPr>
      <w:r w:rsidRPr="007123C4">
        <w:rPr>
          <w:lang w:val="fr-FR"/>
        </w:rPr>
        <w:t>Etant donnée que les patients scannés doivent obligatoirement être sédatés, il n’est pas envisageable de considérer une exposition des mains au faisceau directe lors de l’utilisation normale du scanner.</w:t>
      </w:r>
    </w:p>
    <w:p w14:paraId="5A362150" w14:textId="265A18CF" w:rsidR="007123C4" w:rsidRDefault="007123C4" w:rsidP="007123C4">
      <w:pPr>
        <w:rPr>
          <w:lang w:val="fr-FR"/>
        </w:rPr>
      </w:pPr>
    </w:p>
    <w:p w14:paraId="69768A86" w14:textId="77777777" w:rsidR="007123C4" w:rsidRPr="007123C4" w:rsidRDefault="007123C4" w:rsidP="007123C4">
      <w:pPr>
        <w:rPr>
          <w:lang w:val="fr-FR"/>
        </w:rPr>
      </w:pPr>
    </w:p>
    <w:p w14:paraId="69A8D1CD" w14:textId="3ED5C5B7" w:rsidR="007123C4" w:rsidRPr="007123C4" w:rsidRDefault="007123C4" w:rsidP="007123C4">
      <w:pPr>
        <w:pStyle w:val="Heading2"/>
        <w:rPr>
          <w:lang w:val="fr-FR"/>
        </w:rPr>
      </w:pPr>
      <w:bookmarkStart w:id="10" w:name="_Toc125972051"/>
      <w:r w:rsidRPr="007123C4">
        <w:rPr>
          <w:lang w:val="fr-FR"/>
        </w:rPr>
        <w:lastRenderedPageBreak/>
        <w:t>En situation anormale (défaut technique)</w:t>
      </w:r>
      <w:bookmarkEnd w:id="10"/>
    </w:p>
    <w:p w14:paraId="0C859A37" w14:textId="77777777" w:rsidR="007123C4" w:rsidRPr="007123C4" w:rsidRDefault="007123C4" w:rsidP="007123C4">
      <w:pPr>
        <w:rPr>
          <w:lang w:val="fr-FR"/>
        </w:rPr>
      </w:pPr>
    </w:p>
    <w:p w14:paraId="0B19C6FA" w14:textId="77777777" w:rsidR="007123C4" w:rsidRDefault="007123C4" w:rsidP="007123C4">
      <w:pPr>
        <w:rPr>
          <w:lang w:val="fr-FR"/>
        </w:rPr>
      </w:pPr>
      <w:r w:rsidRPr="007123C4">
        <w:rPr>
          <w:lang w:val="fr-FR"/>
        </w:rPr>
        <w:t>Ce paragraphe analyse les doses potentiellement encourues en cas de défauts de l’installation, en particulier :</w:t>
      </w:r>
    </w:p>
    <w:p w14:paraId="1DAF3D9F" w14:textId="77777777" w:rsidR="007123C4" w:rsidRDefault="007123C4" w:rsidP="007123C4">
      <w:pPr>
        <w:pStyle w:val="ListParagraph"/>
        <w:numPr>
          <w:ilvl w:val="0"/>
          <w:numId w:val="16"/>
        </w:numPr>
        <w:rPr>
          <w:lang w:val="fr-FR"/>
        </w:rPr>
      </w:pPr>
      <w:r w:rsidRPr="007123C4">
        <w:rPr>
          <w:lang w:val="fr-FR"/>
        </w:rPr>
        <w:t>Blindage du tube RX insuffisant ou dégradé.</w:t>
      </w:r>
    </w:p>
    <w:p w14:paraId="7EC9BE27" w14:textId="77777777" w:rsidR="007123C4" w:rsidRDefault="007123C4" w:rsidP="007123C4">
      <w:pPr>
        <w:pStyle w:val="ListParagraph"/>
        <w:numPr>
          <w:ilvl w:val="0"/>
          <w:numId w:val="16"/>
        </w:numPr>
        <w:rPr>
          <w:lang w:val="fr-FR"/>
        </w:rPr>
      </w:pPr>
      <w:r w:rsidRPr="007123C4">
        <w:rPr>
          <w:lang w:val="fr-FR"/>
        </w:rPr>
        <w:t>Défaillance du minuteur ou du bouton de type homme-mort</w:t>
      </w:r>
    </w:p>
    <w:p w14:paraId="6D18748D" w14:textId="3AD7AB0C" w:rsidR="007123C4" w:rsidRPr="007123C4" w:rsidRDefault="007123C4" w:rsidP="007123C4">
      <w:pPr>
        <w:pStyle w:val="ListParagraph"/>
        <w:numPr>
          <w:ilvl w:val="0"/>
          <w:numId w:val="16"/>
        </w:numPr>
        <w:rPr>
          <w:lang w:val="fr-FR"/>
        </w:rPr>
      </w:pPr>
      <w:r w:rsidRPr="007123C4">
        <w:rPr>
          <w:lang w:val="fr-FR"/>
        </w:rPr>
        <w:t>Défaut de signalisation de fonctionnement du tube RX</w:t>
      </w:r>
    </w:p>
    <w:p w14:paraId="5E3C4559" w14:textId="77777777" w:rsidR="007123C4" w:rsidRPr="007123C4" w:rsidRDefault="007123C4" w:rsidP="007123C4">
      <w:pPr>
        <w:rPr>
          <w:lang w:val="fr-FR"/>
        </w:rPr>
      </w:pPr>
    </w:p>
    <w:p w14:paraId="493D588C" w14:textId="402DFF7D" w:rsidR="007123C4" w:rsidRPr="007123C4" w:rsidRDefault="007123C4" w:rsidP="007123C4">
      <w:pPr>
        <w:pStyle w:val="Heading3"/>
        <w:rPr>
          <w:lang w:val="fr-FR"/>
        </w:rPr>
      </w:pPr>
      <w:bookmarkStart w:id="11" w:name="_Toc125972052"/>
      <w:r w:rsidRPr="007123C4">
        <w:rPr>
          <w:lang w:val="fr-FR"/>
        </w:rPr>
        <w:t>Blindage insuffisant ou dégradé de la gaine du tube RX</w:t>
      </w:r>
      <w:bookmarkEnd w:id="11"/>
    </w:p>
    <w:p w14:paraId="517ADE4E" w14:textId="77777777" w:rsidR="007123C4" w:rsidRPr="007123C4" w:rsidRDefault="007123C4" w:rsidP="007123C4">
      <w:pPr>
        <w:rPr>
          <w:lang w:val="fr-FR"/>
        </w:rPr>
      </w:pPr>
    </w:p>
    <w:p w14:paraId="71AF424E" w14:textId="77777777" w:rsidR="007123C4" w:rsidRPr="007123C4" w:rsidRDefault="007123C4" w:rsidP="007123C4">
      <w:pPr>
        <w:rPr>
          <w:lang w:val="fr-FR"/>
        </w:rPr>
      </w:pPr>
      <w:r w:rsidRPr="007123C4">
        <w:rPr>
          <w:lang w:val="fr-FR"/>
        </w:rPr>
        <w:t>Dans cette hypothèse, le débit de dose du rayonnement de fuite peut largement dépasser la valeur fixée par la norme de 1 mGy/h. Dans ces conditions, la dose encourue à 1 m peut atteindre plusieurs mSv par cliché. La limite de dose pour le public est dépassée dès le premier cliché. La limite de dose pour les personnes professionnellement exposées (20 mSv/an) sera également dépassée après quelque clichés.</w:t>
      </w:r>
    </w:p>
    <w:p w14:paraId="6B8FA0B8" w14:textId="77777777" w:rsidR="007123C4" w:rsidRPr="007123C4" w:rsidRDefault="007123C4" w:rsidP="007123C4">
      <w:pPr>
        <w:rPr>
          <w:lang w:val="fr-FR"/>
        </w:rPr>
      </w:pPr>
      <w:r w:rsidRPr="007123C4">
        <w:rPr>
          <w:lang w:val="fr-FR"/>
        </w:rPr>
        <w:t>Ceci pourrait être la conséquence d’un défaut de blindage :</w:t>
      </w:r>
    </w:p>
    <w:p w14:paraId="35213C62" w14:textId="77777777" w:rsidR="007123C4" w:rsidRDefault="007123C4" w:rsidP="007123C4">
      <w:pPr>
        <w:pStyle w:val="ListParagraph"/>
        <w:numPr>
          <w:ilvl w:val="0"/>
          <w:numId w:val="16"/>
        </w:numPr>
        <w:rPr>
          <w:lang w:val="fr-FR"/>
        </w:rPr>
      </w:pPr>
      <w:r w:rsidRPr="007123C4">
        <w:rPr>
          <w:lang w:val="fr-FR"/>
        </w:rPr>
        <w:t>lors de la conception (défaut de fabrication) ;</w:t>
      </w:r>
    </w:p>
    <w:p w14:paraId="7D5EA91C" w14:textId="77777777" w:rsidR="007123C4" w:rsidRDefault="007123C4" w:rsidP="007123C4">
      <w:pPr>
        <w:pStyle w:val="ListParagraph"/>
        <w:numPr>
          <w:ilvl w:val="0"/>
          <w:numId w:val="16"/>
        </w:numPr>
        <w:rPr>
          <w:lang w:val="fr-FR"/>
        </w:rPr>
      </w:pPr>
      <w:r w:rsidRPr="007123C4">
        <w:rPr>
          <w:lang w:val="fr-FR"/>
        </w:rPr>
        <w:t>due à une dégradation du blindage du tube consécutivement à un choc lors de l’utilisation de l’appareil ou de son déplacement;</w:t>
      </w:r>
    </w:p>
    <w:p w14:paraId="04EB359C" w14:textId="2D144318" w:rsidR="007123C4" w:rsidRPr="007123C4" w:rsidRDefault="007123C4" w:rsidP="007123C4">
      <w:pPr>
        <w:pStyle w:val="ListParagraph"/>
        <w:numPr>
          <w:ilvl w:val="0"/>
          <w:numId w:val="16"/>
        </w:numPr>
        <w:rPr>
          <w:lang w:val="fr-FR"/>
        </w:rPr>
      </w:pPr>
      <w:r w:rsidRPr="007123C4">
        <w:rPr>
          <w:lang w:val="fr-FR"/>
        </w:rPr>
        <w:t>due à une dégradation du blindage lors d’une opération de maintenance/changement de tube.</w:t>
      </w:r>
    </w:p>
    <w:p w14:paraId="4E74518D" w14:textId="77777777" w:rsidR="007123C4" w:rsidRPr="007123C4" w:rsidRDefault="007123C4" w:rsidP="007123C4">
      <w:pPr>
        <w:rPr>
          <w:lang w:val="fr-FR"/>
        </w:rPr>
      </w:pPr>
      <w:r w:rsidRPr="007123C4">
        <w:rPr>
          <w:lang w:val="fr-FR"/>
        </w:rPr>
        <w:t>Ce défaut de blindage peut être détecté de plusieurs façons différentes :</w:t>
      </w:r>
    </w:p>
    <w:p w14:paraId="77D5FF60" w14:textId="77777777" w:rsidR="007123C4" w:rsidRDefault="007123C4" w:rsidP="007123C4">
      <w:pPr>
        <w:pStyle w:val="ListParagraph"/>
        <w:numPr>
          <w:ilvl w:val="0"/>
          <w:numId w:val="16"/>
        </w:numPr>
        <w:rPr>
          <w:lang w:val="fr-FR"/>
        </w:rPr>
      </w:pPr>
      <w:r w:rsidRPr="007123C4">
        <w:rPr>
          <w:lang w:val="fr-FR"/>
        </w:rPr>
        <w:t>lors de la mise en service (ou de la remise en service) par l’expert agréé ;</w:t>
      </w:r>
    </w:p>
    <w:p w14:paraId="0F0A1897" w14:textId="77777777" w:rsidR="007123C4" w:rsidRDefault="007123C4" w:rsidP="007123C4">
      <w:pPr>
        <w:pStyle w:val="ListParagraph"/>
        <w:numPr>
          <w:ilvl w:val="0"/>
          <w:numId w:val="16"/>
        </w:numPr>
        <w:rPr>
          <w:lang w:val="fr-FR"/>
        </w:rPr>
      </w:pPr>
      <w:r w:rsidRPr="007123C4">
        <w:rPr>
          <w:lang w:val="fr-FR"/>
        </w:rPr>
        <w:t>lors du contrôle périodique de l’expert agréé ;</w:t>
      </w:r>
    </w:p>
    <w:p w14:paraId="18FB8B9D" w14:textId="63214968" w:rsidR="007123C4" w:rsidRPr="007123C4" w:rsidRDefault="007123C4" w:rsidP="007123C4">
      <w:pPr>
        <w:pStyle w:val="ListParagraph"/>
        <w:numPr>
          <w:ilvl w:val="0"/>
          <w:numId w:val="16"/>
        </w:numPr>
        <w:rPr>
          <w:lang w:val="fr-FR"/>
        </w:rPr>
      </w:pPr>
      <w:r w:rsidRPr="007123C4">
        <w:rPr>
          <w:lang w:val="fr-FR"/>
        </w:rPr>
        <w:t xml:space="preserve">par le dosimètre corps entier des utilisateurs qui enregistrerait des doses anormalement élevées. </w:t>
      </w:r>
    </w:p>
    <w:p w14:paraId="0527BB03" w14:textId="77777777" w:rsidR="007123C4" w:rsidRPr="007123C4" w:rsidRDefault="007123C4" w:rsidP="007123C4">
      <w:pPr>
        <w:rPr>
          <w:lang w:val="fr-FR"/>
        </w:rPr>
      </w:pPr>
    </w:p>
    <w:p w14:paraId="603E25AC" w14:textId="4C1065E9" w:rsidR="007123C4" w:rsidRPr="007123C4" w:rsidRDefault="007123C4" w:rsidP="007123C4">
      <w:pPr>
        <w:pStyle w:val="Heading3"/>
        <w:rPr>
          <w:lang w:val="fr-FR"/>
        </w:rPr>
      </w:pPr>
      <w:bookmarkStart w:id="12" w:name="_Toc125972053"/>
      <w:r w:rsidRPr="007123C4">
        <w:rPr>
          <w:lang w:val="fr-FR"/>
        </w:rPr>
        <w:t>Défaillance du minuteur ou du bouton de type homme-mort</w:t>
      </w:r>
      <w:bookmarkEnd w:id="12"/>
    </w:p>
    <w:p w14:paraId="4B38318B" w14:textId="77777777" w:rsidR="007123C4" w:rsidRPr="007123C4" w:rsidRDefault="007123C4" w:rsidP="007123C4">
      <w:pPr>
        <w:rPr>
          <w:lang w:val="fr-FR"/>
        </w:rPr>
      </w:pPr>
      <w:r w:rsidRPr="007123C4">
        <w:rPr>
          <w:lang w:val="fr-FR"/>
        </w:rPr>
        <w:t xml:space="preserve"> </w:t>
      </w:r>
    </w:p>
    <w:p w14:paraId="45D17737" w14:textId="77777777" w:rsidR="007123C4" w:rsidRPr="007123C4" w:rsidRDefault="007123C4" w:rsidP="007123C4">
      <w:pPr>
        <w:rPr>
          <w:lang w:val="fr-FR"/>
        </w:rPr>
      </w:pPr>
      <w:r w:rsidRPr="007123C4">
        <w:rPr>
          <w:lang w:val="fr-FR"/>
        </w:rPr>
        <w:t>S’il y a défaillance du minuteur ou du bouton déclenchement, cela peut conduire à une surexposition lors de la prise de clichés. Si la signalisation sonore ou visuelle d’activation du RX ne remplit pas correctement sa fonction d’avertissement, cela peut engendrer une dose non négligeable pour les personnes qui se trouvent à proximité.</w:t>
      </w:r>
    </w:p>
    <w:p w14:paraId="0FD74B08" w14:textId="77777777" w:rsidR="007123C4" w:rsidRPr="007123C4" w:rsidRDefault="007123C4" w:rsidP="007123C4">
      <w:pPr>
        <w:rPr>
          <w:lang w:val="fr-FR"/>
        </w:rPr>
      </w:pPr>
      <w:r w:rsidRPr="007123C4">
        <w:rPr>
          <w:lang w:val="fr-FR"/>
        </w:rPr>
        <w:t>Si le fonctionnement intempestif du tube RX n’est pas détecté par l’utilisateur, l’appareil continuera à tirer jusqu’à sa destruction ou sera automatiquement arrêté par la protection thermique ce qui, dans les deux cas, peut durer jusqu’à plusieurs minutes.</w:t>
      </w:r>
    </w:p>
    <w:p w14:paraId="51662169" w14:textId="77777777" w:rsidR="007123C4" w:rsidRPr="007123C4" w:rsidRDefault="007123C4" w:rsidP="007123C4">
      <w:pPr>
        <w:rPr>
          <w:lang w:val="fr-FR"/>
        </w:rPr>
      </w:pPr>
      <w:r w:rsidRPr="007123C4">
        <w:rPr>
          <w:lang w:val="fr-FR"/>
        </w:rPr>
        <w:t>Dans ces conditions, en fonction du type d’appareil, des paramètres d’exposition et de la distance par rapport au patient, la dose à l’utilisateur peut être très variable.</w:t>
      </w:r>
    </w:p>
    <w:p w14:paraId="561C9920" w14:textId="77777777" w:rsidR="007123C4" w:rsidRPr="007123C4" w:rsidRDefault="007123C4" w:rsidP="007123C4">
      <w:pPr>
        <w:rPr>
          <w:lang w:val="fr-FR"/>
        </w:rPr>
      </w:pPr>
      <w:r w:rsidRPr="007123C4">
        <w:rPr>
          <w:lang w:val="fr-FR"/>
        </w:rPr>
        <w:t>Si l’utilisateur détecte l’anomalie, il aura toujours la possibilité d’arrêter l’exposition RX au moyen du bouton d’arrêt d’urgence ou en coupant l’alimentation électrique du générateur (tout du moins s’il connait le circuit électrique et la localisation des disjoncteurs).</w:t>
      </w:r>
    </w:p>
    <w:p w14:paraId="222B549E" w14:textId="77777777" w:rsidR="007123C4" w:rsidRPr="007123C4" w:rsidRDefault="007123C4" w:rsidP="007123C4">
      <w:pPr>
        <w:rPr>
          <w:lang w:val="fr-FR"/>
        </w:rPr>
      </w:pPr>
    </w:p>
    <w:p w14:paraId="7359EBC4" w14:textId="1E7D3C29" w:rsidR="007123C4" w:rsidRPr="007123C4" w:rsidRDefault="007123C4" w:rsidP="007123C4">
      <w:pPr>
        <w:pStyle w:val="Heading3"/>
        <w:rPr>
          <w:lang w:val="fr-FR"/>
        </w:rPr>
      </w:pPr>
      <w:bookmarkStart w:id="13" w:name="_Toc125972054"/>
      <w:r w:rsidRPr="007123C4">
        <w:rPr>
          <w:lang w:val="fr-FR"/>
        </w:rPr>
        <w:t>Défaut de signalisation de fonctionnement du tube RX</w:t>
      </w:r>
      <w:bookmarkEnd w:id="13"/>
    </w:p>
    <w:p w14:paraId="5BB6AB26" w14:textId="77777777" w:rsidR="007123C4" w:rsidRPr="007123C4" w:rsidRDefault="007123C4" w:rsidP="007123C4">
      <w:pPr>
        <w:rPr>
          <w:lang w:val="fr-FR"/>
        </w:rPr>
      </w:pPr>
    </w:p>
    <w:p w14:paraId="09D0AED8" w14:textId="77777777" w:rsidR="007123C4" w:rsidRPr="007123C4" w:rsidRDefault="007123C4" w:rsidP="007123C4">
      <w:pPr>
        <w:rPr>
          <w:lang w:val="fr-FR"/>
        </w:rPr>
      </w:pPr>
      <w:r w:rsidRPr="007123C4">
        <w:rPr>
          <w:lang w:val="fr-FR"/>
        </w:rPr>
        <w:t>Prenons l’hypothèse d’une personne qui pénètre dans le local d’examen pendant le fonctionnement du scanner sans avoir été avertie que celui est en fonctionnement. En outre, cette personne ne serait donc pas munie de ces protections individuelles. Ce scénario pourrait se produire si :</w:t>
      </w:r>
    </w:p>
    <w:p w14:paraId="0D39060C" w14:textId="77777777" w:rsidR="007123C4" w:rsidRDefault="007123C4" w:rsidP="007123C4">
      <w:pPr>
        <w:pStyle w:val="ListParagraph"/>
        <w:numPr>
          <w:ilvl w:val="0"/>
          <w:numId w:val="16"/>
        </w:numPr>
        <w:rPr>
          <w:lang w:val="fr-FR"/>
        </w:rPr>
      </w:pPr>
      <w:r w:rsidRPr="007123C4">
        <w:rPr>
          <w:lang w:val="fr-FR"/>
        </w:rPr>
        <w:lastRenderedPageBreak/>
        <w:t>Un accès à la zone contrôlée n’est pas sous surveillance au moment de l’utilisation du scanner. Exemple : il y a deux accès à la salle : une porte à côté du poste de commande qui est sous surveillance visuelle de l’utilisation et une deuxième porte qui donne directement accès à un couloir non visible du poste de commande.</w:t>
      </w:r>
    </w:p>
    <w:p w14:paraId="7C299A26" w14:textId="77777777" w:rsidR="007123C4" w:rsidRDefault="007123C4" w:rsidP="007123C4">
      <w:pPr>
        <w:pStyle w:val="ListParagraph"/>
        <w:numPr>
          <w:ilvl w:val="0"/>
          <w:numId w:val="16"/>
        </w:numPr>
        <w:rPr>
          <w:lang w:val="fr-FR"/>
        </w:rPr>
      </w:pPr>
      <w:r w:rsidRPr="007123C4">
        <w:rPr>
          <w:lang w:val="fr-FR"/>
        </w:rPr>
        <w:t>Ce second accès n’a pas été verrouillé avant le début de l’examen.</w:t>
      </w:r>
    </w:p>
    <w:p w14:paraId="2742042E" w14:textId="7F2CFE6D" w:rsidR="007123C4" w:rsidRPr="007123C4" w:rsidRDefault="007123C4" w:rsidP="007123C4">
      <w:pPr>
        <w:pStyle w:val="ListParagraph"/>
        <w:numPr>
          <w:ilvl w:val="0"/>
          <w:numId w:val="16"/>
        </w:numPr>
        <w:rPr>
          <w:lang w:val="fr-FR"/>
        </w:rPr>
      </w:pPr>
      <w:r w:rsidRPr="007123C4">
        <w:rPr>
          <w:lang w:val="fr-FR"/>
        </w:rPr>
        <w:t xml:space="preserve">Il n’y a pas de lampe à l’extérieur du local signalant le fonctionnement du RX. </w:t>
      </w:r>
    </w:p>
    <w:p w14:paraId="2AA71F12" w14:textId="77777777" w:rsidR="007123C4" w:rsidRPr="007123C4" w:rsidRDefault="007123C4" w:rsidP="007123C4">
      <w:pPr>
        <w:rPr>
          <w:lang w:val="fr-FR"/>
        </w:rPr>
      </w:pPr>
      <w:r w:rsidRPr="007123C4">
        <w:rPr>
          <w:lang w:val="fr-FR"/>
        </w:rPr>
        <w:t>Considérant que la personne reste à 1 m, sans protection, pendant toute la durée du scanner, la dose reçue sera de l’ordre de 30 µSv (voir point 5.1.1.2). Cette valeur reste bien en-dessous de la limite de dose pour le public de 1 mSv/an.</w:t>
      </w:r>
    </w:p>
    <w:p w14:paraId="685FBE84" w14:textId="77777777" w:rsidR="007123C4" w:rsidRPr="007123C4" w:rsidRDefault="007123C4" w:rsidP="007123C4">
      <w:pPr>
        <w:rPr>
          <w:lang w:val="fr-FR"/>
        </w:rPr>
      </w:pPr>
      <w:r w:rsidRPr="007123C4">
        <w:rPr>
          <w:lang w:val="fr-FR"/>
        </w:rPr>
        <w:t>Si la durée de scanner est hors de contrôle, l’exposition de la personne se trouvant à 1 m devrait se poursuivre pendant 6 minutes pour atteindre la limite de dose pour le public.</w:t>
      </w:r>
    </w:p>
    <w:p w14:paraId="33DC340A" w14:textId="77777777" w:rsidR="007123C4" w:rsidRDefault="007123C4" w:rsidP="007123C4">
      <w:pPr>
        <w:rPr>
          <w:lang w:val="fr-FR"/>
        </w:rPr>
      </w:pPr>
    </w:p>
    <w:p w14:paraId="37A4EBA3" w14:textId="7066D3E7" w:rsidR="007123C4" w:rsidRPr="007123C4" w:rsidRDefault="007123C4" w:rsidP="007123C4">
      <w:pPr>
        <w:pStyle w:val="Heading1"/>
        <w:rPr>
          <w:lang w:val="fr-FR"/>
        </w:rPr>
      </w:pPr>
      <w:bookmarkStart w:id="14" w:name="_Toc125972055"/>
      <w:r w:rsidRPr="007123C4">
        <w:rPr>
          <w:lang w:val="fr-FR"/>
        </w:rPr>
        <w:t>Position de l’utilisateur</w:t>
      </w:r>
      <w:bookmarkEnd w:id="14"/>
    </w:p>
    <w:p w14:paraId="08A9F768" w14:textId="77777777" w:rsidR="007123C4" w:rsidRDefault="007123C4" w:rsidP="007123C4">
      <w:pPr>
        <w:rPr>
          <w:lang w:val="fr-FR"/>
        </w:rPr>
      </w:pPr>
      <w:r w:rsidRPr="007123C4">
        <w:rPr>
          <w:lang w:val="fr-FR"/>
        </w:rPr>
        <w:t xml:space="preserve">Position: </w:t>
      </w:r>
      <w:r w:rsidRPr="007123C4">
        <w:rPr>
          <w:highlight w:val="yellow"/>
          <w:lang w:val="fr-FR"/>
        </w:rPr>
        <w:t>Veuillez mentionner ici la position normale du praticien et des délégués lors d’une admission:</w:t>
      </w:r>
    </w:p>
    <w:p w14:paraId="731919A8" w14:textId="77777777" w:rsidR="007123C4" w:rsidRDefault="007123C4" w:rsidP="007123C4">
      <w:pPr>
        <w:pStyle w:val="ListParagraph"/>
        <w:numPr>
          <w:ilvl w:val="0"/>
          <w:numId w:val="17"/>
        </w:numPr>
        <w:rPr>
          <w:lang w:val="fr-FR"/>
        </w:rPr>
      </w:pPr>
      <w:r w:rsidRPr="007123C4">
        <w:rPr>
          <w:lang w:val="fr-FR"/>
        </w:rPr>
        <w:t>Dans le local</w:t>
      </w:r>
    </w:p>
    <w:p w14:paraId="2CA26249" w14:textId="77777777" w:rsidR="007123C4" w:rsidRDefault="007123C4" w:rsidP="007123C4">
      <w:pPr>
        <w:pStyle w:val="ListParagraph"/>
        <w:numPr>
          <w:ilvl w:val="0"/>
          <w:numId w:val="17"/>
        </w:numPr>
        <w:rPr>
          <w:lang w:val="fr-FR"/>
        </w:rPr>
      </w:pPr>
      <w:r w:rsidRPr="007123C4">
        <w:rPr>
          <w:lang w:val="fr-FR"/>
        </w:rPr>
        <w:t>Derrière un écran de plomb</w:t>
      </w:r>
    </w:p>
    <w:p w14:paraId="6CD4A276" w14:textId="77777777" w:rsidR="007123C4" w:rsidRDefault="007123C4" w:rsidP="007123C4">
      <w:pPr>
        <w:pStyle w:val="ListParagraph"/>
        <w:numPr>
          <w:ilvl w:val="0"/>
          <w:numId w:val="17"/>
        </w:numPr>
        <w:rPr>
          <w:lang w:val="fr-FR"/>
        </w:rPr>
      </w:pPr>
      <w:r w:rsidRPr="007123C4">
        <w:rPr>
          <w:lang w:val="fr-FR"/>
        </w:rPr>
        <w:t>À l’extérieur du local</w:t>
      </w:r>
    </w:p>
    <w:p w14:paraId="57590FEA" w14:textId="3A4BE613" w:rsidR="007123C4" w:rsidRPr="007123C4" w:rsidRDefault="007123C4" w:rsidP="007123C4">
      <w:pPr>
        <w:pStyle w:val="ListParagraph"/>
        <w:numPr>
          <w:ilvl w:val="0"/>
          <w:numId w:val="17"/>
        </w:numPr>
        <w:rPr>
          <w:lang w:val="fr-FR"/>
        </w:rPr>
      </w:pPr>
      <w:r w:rsidRPr="007123C4">
        <w:rPr>
          <w:lang w:val="fr-FR"/>
        </w:rPr>
        <w:t>....</w:t>
      </w:r>
    </w:p>
    <w:p w14:paraId="0EC47813" w14:textId="4DB400C5" w:rsidR="007123C4" w:rsidRPr="007123C4" w:rsidRDefault="007123C4" w:rsidP="007123C4">
      <w:pPr>
        <w:pStyle w:val="Heading1"/>
        <w:rPr>
          <w:lang w:val="fr-FR"/>
        </w:rPr>
      </w:pPr>
      <w:bookmarkStart w:id="15" w:name="_Toc125972056"/>
      <w:r w:rsidRPr="007123C4">
        <w:rPr>
          <w:lang w:val="fr-FR"/>
        </w:rPr>
        <w:t>Dosimetrie</w:t>
      </w:r>
      <w:bookmarkEnd w:id="15"/>
    </w:p>
    <w:p w14:paraId="223F323E" w14:textId="77777777" w:rsidR="007123C4" w:rsidRPr="007123C4" w:rsidRDefault="007123C4" w:rsidP="007123C4">
      <w:pPr>
        <w:rPr>
          <w:lang w:val="fr-FR"/>
        </w:rPr>
      </w:pPr>
      <w:r w:rsidRPr="007123C4">
        <w:rPr>
          <w:lang w:val="fr-FR"/>
        </w:rPr>
        <w:t>Basé sur les doses estimées ci-dessus dans le cadre d'une utilisation normale et anormale de l'appareil :</w:t>
      </w:r>
    </w:p>
    <w:p w14:paraId="67F01674" w14:textId="77777777" w:rsidR="007123C4" w:rsidRDefault="007123C4" w:rsidP="007123C4">
      <w:pPr>
        <w:pStyle w:val="ListParagraph"/>
        <w:numPr>
          <w:ilvl w:val="0"/>
          <w:numId w:val="17"/>
        </w:numPr>
        <w:rPr>
          <w:lang w:val="fr-FR"/>
        </w:rPr>
      </w:pPr>
      <w:r w:rsidRPr="007123C4">
        <w:rPr>
          <w:lang w:val="fr-FR"/>
        </w:rPr>
        <w:t xml:space="preserve">Toute personne présente dans la zone contrôlée (=les locaux) pendant un examen est considérée comme professionnellement exposée et doit porter un dosimètre personnel. </w:t>
      </w:r>
    </w:p>
    <w:p w14:paraId="3CDF93B0" w14:textId="77777777" w:rsidR="007123C4" w:rsidRDefault="007123C4" w:rsidP="007123C4">
      <w:pPr>
        <w:pStyle w:val="ListParagraph"/>
        <w:numPr>
          <w:ilvl w:val="0"/>
          <w:numId w:val="17"/>
        </w:numPr>
        <w:rPr>
          <w:lang w:val="fr-FR"/>
        </w:rPr>
      </w:pPr>
      <w:r w:rsidRPr="007123C4">
        <w:rPr>
          <w:lang w:val="fr-FR"/>
        </w:rPr>
        <w:t xml:space="preserve">Toute personne se trouvant à l'intérieur du périmètre de sécurité lorsqu'elle utilise des appareils mobiles est considérée comme professionnellement exposée et doit porter un dosimètre personnel. </w:t>
      </w:r>
    </w:p>
    <w:p w14:paraId="03CB74E0" w14:textId="77777777" w:rsidR="007123C4" w:rsidRDefault="007123C4" w:rsidP="007123C4">
      <w:pPr>
        <w:pStyle w:val="ListParagraph"/>
        <w:numPr>
          <w:ilvl w:val="0"/>
          <w:numId w:val="17"/>
        </w:numPr>
        <w:rPr>
          <w:lang w:val="fr-FR"/>
        </w:rPr>
      </w:pPr>
      <w:r w:rsidRPr="007123C4">
        <w:rPr>
          <w:lang w:val="fr-FR"/>
        </w:rPr>
        <w:t>Toute personne qui tient régulièrement un animal pendant un enregistrement doit porter un dosimètre à bague pendant six mois pour évaluer la dose provenant de ses mains.</w:t>
      </w:r>
    </w:p>
    <w:p w14:paraId="79E90C46" w14:textId="78C88E80" w:rsidR="007123C4" w:rsidRPr="007123C4" w:rsidRDefault="007123C4" w:rsidP="007123C4">
      <w:pPr>
        <w:pStyle w:val="ListParagraph"/>
        <w:numPr>
          <w:ilvl w:val="0"/>
          <w:numId w:val="17"/>
        </w:numPr>
        <w:rPr>
          <w:highlight w:val="yellow"/>
          <w:lang w:val="fr-FR"/>
        </w:rPr>
      </w:pPr>
      <w:r w:rsidRPr="007123C4">
        <w:rPr>
          <w:highlight w:val="yellow"/>
          <w:lang w:val="fr-FR"/>
        </w:rPr>
        <w:t>Complet, qui est-ce?</w:t>
      </w:r>
    </w:p>
    <w:p w14:paraId="7C88E2B2" w14:textId="15FD3348" w:rsidR="007123C4" w:rsidRPr="007123C4" w:rsidRDefault="007123C4" w:rsidP="007123C4">
      <w:pPr>
        <w:pStyle w:val="Heading1"/>
        <w:rPr>
          <w:lang w:val="fr-FR"/>
        </w:rPr>
      </w:pPr>
      <w:bookmarkStart w:id="16" w:name="_Toc125972057"/>
      <w:r w:rsidRPr="007123C4">
        <w:rPr>
          <w:lang w:val="fr-FR"/>
        </w:rPr>
        <w:t>Conclusions</w:t>
      </w:r>
      <w:bookmarkEnd w:id="16"/>
    </w:p>
    <w:p w14:paraId="2A6DBDE0" w14:textId="77777777" w:rsidR="007123C4" w:rsidRPr="007123C4" w:rsidRDefault="007123C4" w:rsidP="007123C4">
      <w:pPr>
        <w:rPr>
          <w:lang w:val="fr-FR"/>
        </w:rPr>
      </w:pPr>
    </w:p>
    <w:p w14:paraId="4F1A13EA" w14:textId="77777777" w:rsidR="007123C4" w:rsidRPr="007123C4" w:rsidRDefault="007123C4" w:rsidP="007123C4">
      <w:pPr>
        <w:rPr>
          <w:lang w:val="fr-FR"/>
        </w:rPr>
      </w:pPr>
      <w:r w:rsidRPr="007123C4">
        <w:rPr>
          <w:lang w:val="fr-FR"/>
        </w:rPr>
        <w:t>Ce document est une analyse de risque générique qui doit être utilisée à la lumière des recommandations particulières formulées par l’expert en contrôle physique, pour chaque service d’imagerie vétérinaire au moyen de rayons X.</w:t>
      </w:r>
    </w:p>
    <w:p w14:paraId="367AD42C" w14:textId="77777777" w:rsidR="007123C4" w:rsidRPr="007123C4" w:rsidRDefault="007123C4" w:rsidP="007123C4">
      <w:pPr>
        <w:rPr>
          <w:lang w:val="fr-FR"/>
        </w:rPr>
      </w:pPr>
      <w:r w:rsidRPr="007123C4">
        <w:rPr>
          <w:lang w:val="fr-FR"/>
        </w:rPr>
        <w:t>Les règles de bonnes pratiques qui y sont mentionnées doivent être connues et appliquées par toutes les personnes concernées par le service de radiologie. Le chef d’établissement, via son service interne de contrôle physique, mettra tout en œuvre pour assurer une radioprotection efficace à l’intérieur de la zone contrôlée mais également en périphérie de celle-ci.</w:t>
      </w:r>
    </w:p>
    <w:p w14:paraId="212A5F7F" w14:textId="77777777" w:rsidR="007123C4" w:rsidRPr="007123C4" w:rsidRDefault="007123C4" w:rsidP="007123C4">
      <w:pPr>
        <w:rPr>
          <w:lang w:val="fr-FR"/>
        </w:rPr>
      </w:pPr>
    </w:p>
    <w:p w14:paraId="719E57DC" w14:textId="77777777" w:rsidR="007123C4" w:rsidRPr="007123C4" w:rsidRDefault="007123C4" w:rsidP="007123C4">
      <w:pPr>
        <w:rPr>
          <w:lang w:val="fr-FR"/>
        </w:rPr>
      </w:pPr>
      <w:r w:rsidRPr="007123C4">
        <w:rPr>
          <w:lang w:val="fr-FR"/>
        </w:rPr>
        <w:t>Pour prise de connaissance et accord,</w:t>
      </w:r>
    </w:p>
    <w:p w14:paraId="629D931F" w14:textId="77777777" w:rsidR="007123C4" w:rsidRPr="007123C4" w:rsidRDefault="007123C4" w:rsidP="007123C4">
      <w:pPr>
        <w:rPr>
          <w:lang w:val="fr-FR"/>
        </w:rPr>
      </w:pPr>
      <w:r w:rsidRPr="007123C4">
        <w:rPr>
          <w:lang w:val="fr-FR"/>
        </w:rPr>
        <w:t xml:space="preserve">Nom, prénom du responsable du site (ou de son représentant): </w:t>
      </w:r>
    </w:p>
    <w:p w14:paraId="5222045F" w14:textId="77777777" w:rsidR="007123C4" w:rsidRPr="007123C4" w:rsidRDefault="007123C4" w:rsidP="007123C4">
      <w:pPr>
        <w:rPr>
          <w:lang w:val="fr-FR"/>
        </w:rPr>
      </w:pPr>
      <w:r w:rsidRPr="007123C4">
        <w:rPr>
          <w:lang w:val="fr-FR"/>
        </w:rPr>
        <w:t xml:space="preserve">Titre ou fonction : </w:t>
      </w:r>
    </w:p>
    <w:p w14:paraId="73646E63" w14:textId="0CC62B64" w:rsidR="007123C4" w:rsidRPr="007123C4" w:rsidRDefault="007123C4" w:rsidP="00D54D2A">
      <w:pPr>
        <w:rPr>
          <w:lang w:val="fr-FR"/>
        </w:rPr>
      </w:pPr>
      <w:r w:rsidRPr="007123C4">
        <w:rPr>
          <w:lang w:val="fr-FR"/>
        </w:rPr>
        <w:t xml:space="preserve">Date : </w:t>
      </w:r>
    </w:p>
    <w:sectPr w:rsidR="007123C4" w:rsidRPr="007123C4" w:rsidSect="00356DDB">
      <w:headerReference w:type="default" r:id="rId11"/>
      <w:footerReference w:type="default" r:id="rId12"/>
      <w:type w:val="continuous"/>
      <w:pgSz w:w="11900" w:h="16840"/>
      <w:pgMar w:top="1090" w:right="1417" w:bottom="1041" w:left="1417" w:header="457"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3453E" w14:textId="77777777" w:rsidR="00F60B8E" w:rsidRDefault="00F60B8E">
      <w:r>
        <w:rPr>
          <w:lang w:val="fr"/>
        </w:rPr>
        <w:separator/>
      </w:r>
    </w:p>
  </w:endnote>
  <w:endnote w:type="continuationSeparator" w:id="0">
    <w:p w14:paraId="06E463C5" w14:textId="77777777" w:rsidR="00F60B8E" w:rsidRDefault="00F60B8E">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670096"/>
      <w:docPartObj>
        <w:docPartGallery w:val="Page Numbers (Bottom of Page)"/>
        <w:docPartUnique/>
      </w:docPartObj>
    </w:sdtPr>
    <w:sdtEndPr>
      <w:rPr>
        <w:noProof/>
      </w:rPr>
    </w:sdtEndPr>
    <w:sdtContent>
      <w:p w14:paraId="0E17A319" w14:textId="7FD41CCD" w:rsidR="00A03FFF" w:rsidRDefault="00A03F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8D3D09" w14:textId="5A0915AD" w:rsidR="00F87765" w:rsidRDefault="00F87765" w:rsidP="00A03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27EC" w14:textId="77777777" w:rsidR="00F60B8E" w:rsidRDefault="00F60B8E">
      <w:pPr>
        <w:pStyle w:val="Header"/>
        <w:tabs>
          <w:tab w:val="clear" w:pos="4536"/>
          <w:tab w:val="clear" w:pos="9072"/>
        </w:tabs>
      </w:pPr>
      <w:r>
        <w:rPr>
          <w:lang w:val="fr"/>
        </w:rPr>
        <w:separator/>
      </w:r>
    </w:p>
  </w:footnote>
  <w:footnote w:type="continuationSeparator" w:id="0">
    <w:p w14:paraId="3A0C64C7" w14:textId="77777777" w:rsidR="00F60B8E" w:rsidRDefault="00F60B8E">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0B7C" w14:textId="77777777" w:rsidR="009E54C9" w:rsidRDefault="009E54C9" w:rsidP="00DD07DA">
    <w:pPr>
      <w:pStyle w:val="Header"/>
      <w:tabs>
        <w:tab w:val="clear" w:pos="4536"/>
        <w:tab w:val="clear" w:pos="9072"/>
      </w:tabs>
      <w:ind w:right="15" w:firstLine="709"/>
      <w:rPr>
        <w:rStyle w:val="IntenseEmphasis"/>
        <w:lang w:val="nl-NL"/>
      </w:rPr>
    </w:pPr>
  </w:p>
  <w:p w14:paraId="68DFB176" w14:textId="77777777" w:rsidR="009E54C9" w:rsidRPr="00C37762" w:rsidRDefault="009E54C9" w:rsidP="00DD07DA">
    <w:pPr>
      <w:pStyle w:val="Header"/>
      <w:tabs>
        <w:tab w:val="clear" w:pos="4536"/>
        <w:tab w:val="clear" w:pos="9072"/>
      </w:tabs>
      <w:ind w:right="15" w:firstLine="709"/>
      <w:rPr>
        <w:lang w:val="nl-NL"/>
      </w:rPr>
    </w:pPr>
    <w:r>
      <w:rPr>
        <w:noProof/>
        <w:lang w:val="fr" w:eastAsia="nl-BE"/>
      </w:rPr>
      <w:drawing>
        <wp:anchor distT="0" distB="0" distL="114300" distR="114300" simplePos="0" relativeHeight="251657216" behindDoc="1" locked="0" layoutInCell="1" allowOverlap="1" wp14:anchorId="343F156A" wp14:editId="73253FD3">
          <wp:simplePos x="0" y="0"/>
          <wp:positionH relativeFrom="column">
            <wp:posOffset>5760720</wp:posOffset>
          </wp:positionH>
          <wp:positionV relativeFrom="page">
            <wp:posOffset>360045</wp:posOffset>
          </wp:positionV>
          <wp:extent cx="630000" cy="7416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vincotte_CONTROLATO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 cy="741600"/>
                  </a:xfrm>
                  <a:prstGeom prst="rect">
                    <a:avLst/>
                  </a:prstGeom>
                </pic:spPr>
              </pic:pic>
            </a:graphicData>
          </a:graphic>
          <wp14:sizeRelH relativeFrom="page">
            <wp14:pctWidth>0</wp14:pctWidth>
          </wp14:sizeRelH>
          <wp14:sizeRelV relativeFrom="page">
            <wp14:pctHeight>0</wp14:pctHeight>
          </wp14:sizeRelV>
        </wp:anchor>
      </w:drawing>
    </w:r>
  </w:p>
  <w:p w14:paraId="0B40CCE8" w14:textId="77777777" w:rsidR="009E54C9" w:rsidRDefault="009E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69B"/>
    <w:multiLevelType w:val="hybridMultilevel"/>
    <w:tmpl w:val="F1166CD8"/>
    <w:lvl w:ilvl="0" w:tplc="EC9CE444">
      <w:numFmt w:val="bullet"/>
      <w:lvlText w:val="-"/>
      <w:lvlJc w:val="left"/>
      <w:pPr>
        <w:ind w:left="720" w:hanging="360"/>
      </w:pPr>
      <w:rPr>
        <w:rFonts w:ascii="Calibri" w:eastAsiaTheme="minorHAnsi" w:hAnsi="Calibri"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A21A49"/>
    <w:multiLevelType w:val="hybridMultilevel"/>
    <w:tmpl w:val="45F65332"/>
    <w:lvl w:ilvl="0" w:tplc="E822E668">
      <w:numFmt w:val="bullet"/>
      <w:lvlText w:val="-"/>
      <w:lvlJc w:val="left"/>
      <w:pPr>
        <w:ind w:left="720" w:hanging="360"/>
      </w:pPr>
      <w:rPr>
        <w:rFonts w:ascii="Arial" w:eastAsiaTheme="minorEastAsia"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7042B7E"/>
    <w:multiLevelType w:val="hybridMultilevel"/>
    <w:tmpl w:val="BFE425D6"/>
    <w:lvl w:ilvl="0" w:tplc="49A49056">
      <w:numFmt w:val="bullet"/>
      <w:lvlText w:val="-"/>
      <w:lvlJc w:val="left"/>
      <w:pPr>
        <w:ind w:left="720" w:hanging="360"/>
      </w:pPr>
      <w:rPr>
        <w:rFonts w:ascii="Arial" w:eastAsia="Times New Roman"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A1E2CAB"/>
    <w:multiLevelType w:val="hybridMultilevel"/>
    <w:tmpl w:val="B98001F6"/>
    <w:lvl w:ilvl="0" w:tplc="E822E668">
      <w:numFmt w:val="bullet"/>
      <w:lvlText w:val="-"/>
      <w:lvlJc w:val="left"/>
      <w:pPr>
        <w:ind w:left="720" w:hanging="360"/>
      </w:pPr>
      <w:rPr>
        <w:rFonts w:ascii="Arial" w:eastAsiaTheme="minorEastAsia"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CAE69B6"/>
    <w:multiLevelType w:val="hybridMultilevel"/>
    <w:tmpl w:val="2318ACA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1D6016B6"/>
    <w:multiLevelType w:val="hybridMultilevel"/>
    <w:tmpl w:val="039CC09E"/>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7AF31DE"/>
    <w:multiLevelType w:val="hybridMultilevel"/>
    <w:tmpl w:val="C3BA6160"/>
    <w:lvl w:ilvl="0" w:tplc="E822E668">
      <w:numFmt w:val="bullet"/>
      <w:lvlText w:val="-"/>
      <w:lvlJc w:val="left"/>
      <w:pPr>
        <w:ind w:left="720" w:hanging="360"/>
      </w:pPr>
      <w:rPr>
        <w:rFonts w:ascii="Arial" w:eastAsiaTheme="minorEastAsia" w:hAnsi="Arial" w:cs="Aria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27CE48D5"/>
    <w:multiLevelType w:val="hybridMultilevel"/>
    <w:tmpl w:val="5CFCA65A"/>
    <w:lvl w:ilvl="0" w:tplc="3AAAFE60">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C3473D"/>
    <w:multiLevelType w:val="hybridMultilevel"/>
    <w:tmpl w:val="2318ACA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B064405"/>
    <w:multiLevelType w:val="hybridMultilevel"/>
    <w:tmpl w:val="2318ACA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46FF6E09"/>
    <w:multiLevelType w:val="hybridMultilevel"/>
    <w:tmpl w:val="522276D6"/>
    <w:lvl w:ilvl="0" w:tplc="88E89B5A">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A804597"/>
    <w:multiLevelType w:val="hybridMultilevel"/>
    <w:tmpl w:val="5C4E92C4"/>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4F5C444A"/>
    <w:multiLevelType w:val="hybridMultilevel"/>
    <w:tmpl w:val="E6947C70"/>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5F8D6B7D"/>
    <w:multiLevelType w:val="multilevel"/>
    <w:tmpl w:val="3CACD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AE44294"/>
    <w:multiLevelType w:val="hybridMultilevel"/>
    <w:tmpl w:val="A796A79A"/>
    <w:lvl w:ilvl="0" w:tplc="DC880EA8">
      <w:numFmt w:val="bullet"/>
      <w:lvlText w:val="-"/>
      <w:lvlJc w:val="left"/>
      <w:pPr>
        <w:ind w:left="720" w:hanging="360"/>
      </w:pPr>
      <w:rPr>
        <w:rFonts w:ascii="Arial" w:eastAsiaTheme="minorEastAsia"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CB20675"/>
    <w:multiLevelType w:val="multilevel"/>
    <w:tmpl w:val="B2342C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2"/>
  </w:num>
  <w:num w:numId="7">
    <w:abstractNumId w:val="9"/>
  </w:num>
  <w:num w:numId="8">
    <w:abstractNumId w:val="4"/>
  </w:num>
  <w:num w:numId="9">
    <w:abstractNumId w:val="8"/>
  </w:num>
  <w:num w:numId="10">
    <w:abstractNumId w:val="6"/>
  </w:num>
  <w:num w:numId="11">
    <w:abstractNumId w:val="3"/>
  </w:num>
  <w:num w:numId="12">
    <w:abstractNumId w:val="2"/>
  </w:num>
  <w:num w:numId="13">
    <w:abstractNumId w:val="1"/>
  </w:num>
  <w:num w:numId="14">
    <w:abstractNumId w:val="0"/>
  </w:num>
  <w:num w:numId="15">
    <w:abstractNumId w:val="14"/>
  </w:num>
  <w:num w:numId="16">
    <w:abstractNumId w:val="7"/>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60"/>
    <w:rsid w:val="00007B1F"/>
    <w:rsid w:val="00023369"/>
    <w:rsid w:val="00026F09"/>
    <w:rsid w:val="0003262E"/>
    <w:rsid w:val="00033B6C"/>
    <w:rsid w:val="00045D02"/>
    <w:rsid w:val="00046FF3"/>
    <w:rsid w:val="00061CD8"/>
    <w:rsid w:val="00073E3D"/>
    <w:rsid w:val="000A3594"/>
    <w:rsid w:val="000A4329"/>
    <w:rsid w:val="000A49A7"/>
    <w:rsid w:val="000B66C4"/>
    <w:rsid w:val="000F0363"/>
    <w:rsid w:val="000F5596"/>
    <w:rsid w:val="000F646D"/>
    <w:rsid w:val="0011039B"/>
    <w:rsid w:val="00112ECB"/>
    <w:rsid w:val="00122861"/>
    <w:rsid w:val="0012748F"/>
    <w:rsid w:val="00144D31"/>
    <w:rsid w:val="001467D3"/>
    <w:rsid w:val="00150305"/>
    <w:rsid w:val="00155A7A"/>
    <w:rsid w:val="001560C1"/>
    <w:rsid w:val="0017549F"/>
    <w:rsid w:val="00183AFD"/>
    <w:rsid w:val="00185DF8"/>
    <w:rsid w:val="00187DE1"/>
    <w:rsid w:val="0019545E"/>
    <w:rsid w:val="001A5572"/>
    <w:rsid w:val="001B508B"/>
    <w:rsid w:val="001B7094"/>
    <w:rsid w:val="001D300A"/>
    <w:rsid w:val="001D743D"/>
    <w:rsid w:val="001E1091"/>
    <w:rsid w:val="001E5EFD"/>
    <w:rsid w:val="001F421E"/>
    <w:rsid w:val="0020504D"/>
    <w:rsid w:val="00216886"/>
    <w:rsid w:val="0022392C"/>
    <w:rsid w:val="002300D8"/>
    <w:rsid w:val="0023101C"/>
    <w:rsid w:val="0023530A"/>
    <w:rsid w:val="00262067"/>
    <w:rsid w:val="00262DB4"/>
    <w:rsid w:val="002636B5"/>
    <w:rsid w:val="00281FCD"/>
    <w:rsid w:val="00292963"/>
    <w:rsid w:val="002A16C0"/>
    <w:rsid w:val="002A28A3"/>
    <w:rsid w:val="002A3C10"/>
    <w:rsid w:val="002B6E54"/>
    <w:rsid w:val="002C57BA"/>
    <w:rsid w:val="002E132D"/>
    <w:rsid w:val="00300F55"/>
    <w:rsid w:val="0030280C"/>
    <w:rsid w:val="0030450F"/>
    <w:rsid w:val="00304E62"/>
    <w:rsid w:val="00311F94"/>
    <w:rsid w:val="00320B17"/>
    <w:rsid w:val="0034528E"/>
    <w:rsid w:val="003513C0"/>
    <w:rsid w:val="0035419B"/>
    <w:rsid w:val="00356DDB"/>
    <w:rsid w:val="00370524"/>
    <w:rsid w:val="00372348"/>
    <w:rsid w:val="00383457"/>
    <w:rsid w:val="00395CD7"/>
    <w:rsid w:val="003B4C19"/>
    <w:rsid w:val="003C0D2C"/>
    <w:rsid w:val="003D1996"/>
    <w:rsid w:val="003D443C"/>
    <w:rsid w:val="003D571B"/>
    <w:rsid w:val="003E18E3"/>
    <w:rsid w:val="003F147B"/>
    <w:rsid w:val="003F256D"/>
    <w:rsid w:val="00410F71"/>
    <w:rsid w:val="004228E7"/>
    <w:rsid w:val="00435332"/>
    <w:rsid w:val="00435552"/>
    <w:rsid w:val="00462451"/>
    <w:rsid w:val="0046264C"/>
    <w:rsid w:val="00464283"/>
    <w:rsid w:val="00467502"/>
    <w:rsid w:val="00471C3B"/>
    <w:rsid w:val="00477DA5"/>
    <w:rsid w:val="004804B7"/>
    <w:rsid w:val="0048176C"/>
    <w:rsid w:val="00487254"/>
    <w:rsid w:val="00487663"/>
    <w:rsid w:val="004970C1"/>
    <w:rsid w:val="004B3F9E"/>
    <w:rsid w:val="004D0116"/>
    <w:rsid w:val="004D29F0"/>
    <w:rsid w:val="004D2A88"/>
    <w:rsid w:val="004E18A9"/>
    <w:rsid w:val="004E4E8C"/>
    <w:rsid w:val="004E6E06"/>
    <w:rsid w:val="0050074D"/>
    <w:rsid w:val="005009FE"/>
    <w:rsid w:val="00503D94"/>
    <w:rsid w:val="005056C2"/>
    <w:rsid w:val="00513C2A"/>
    <w:rsid w:val="0053191E"/>
    <w:rsid w:val="00542EEB"/>
    <w:rsid w:val="00546132"/>
    <w:rsid w:val="00547ECF"/>
    <w:rsid w:val="0057356D"/>
    <w:rsid w:val="00583709"/>
    <w:rsid w:val="005A1CD3"/>
    <w:rsid w:val="005A6393"/>
    <w:rsid w:val="005B24E3"/>
    <w:rsid w:val="005E0713"/>
    <w:rsid w:val="005E5BF6"/>
    <w:rsid w:val="005F10F7"/>
    <w:rsid w:val="00601449"/>
    <w:rsid w:val="00602DA5"/>
    <w:rsid w:val="00604064"/>
    <w:rsid w:val="006100BF"/>
    <w:rsid w:val="00613102"/>
    <w:rsid w:val="00616520"/>
    <w:rsid w:val="006200C2"/>
    <w:rsid w:val="0062236B"/>
    <w:rsid w:val="006317F7"/>
    <w:rsid w:val="006354EC"/>
    <w:rsid w:val="006468DE"/>
    <w:rsid w:val="006505BD"/>
    <w:rsid w:val="00664B77"/>
    <w:rsid w:val="006755DC"/>
    <w:rsid w:val="00697115"/>
    <w:rsid w:val="006D4904"/>
    <w:rsid w:val="006E4891"/>
    <w:rsid w:val="006F31A2"/>
    <w:rsid w:val="00700E39"/>
    <w:rsid w:val="0070398C"/>
    <w:rsid w:val="007123C4"/>
    <w:rsid w:val="0071518B"/>
    <w:rsid w:val="0072210E"/>
    <w:rsid w:val="00722BB6"/>
    <w:rsid w:val="0072429C"/>
    <w:rsid w:val="00724EBD"/>
    <w:rsid w:val="0072752B"/>
    <w:rsid w:val="007275B6"/>
    <w:rsid w:val="007460E6"/>
    <w:rsid w:val="00755829"/>
    <w:rsid w:val="00760734"/>
    <w:rsid w:val="00765C88"/>
    <w:rsid w:val="007700B0"/>
    <w:rsid w:val="00775A0B"/>
    <w:rsid w:val="00786930"/>
    <w:rsid w:val="00790AB8"/>
    <w:rsid w:val="00790EE2"/>
    <w:rsid w:val="007B1590"/>
    <w:rsid w:val="007B3F60"/>
    <w:rsid w:val="007D652A"/>
    <w:rsid w:val="007F0AAE"/>
    <w:rsid w:val="008253A5"/>
    <w:rsid w:val="00834BB3"/>
    <w:rsid w:val="008352B9"/>
    <w:rsid w:val="00860A20"/>
    <w:rsid w:val="008656AC"/>
    <w:rsid w:val="008713CA"/>
    <w:rsid w:val="00886ACB"/>
    <w:rsid w:val="008A2C3E"/>
    <w:rsid w:val="008B22B9"/>
    <w:rsid w:val="008B6A3F"/>
    <w:rsid w:val="008C170F"/>
    <w:rsid w:val="008D50BE"/>
    <w:rsid w:val="008F680D"/>
    <w:rsid w:val="00901742"/>
    <w:rsid w:val="00903F80"/>
    <w:rsid w:val="009161C1"/>
    <w:rsid w:val="00924148"/>
    <w:rsid w:val="00940243"/>
    <w:rsid w:val="00940D30"/>
    <w:rsid w:val="00941FE4"/>
    <w:rsid w:val="0094327C"/>
    <w:rsid w:val="00945D2B"/>
    <w:rsid w:val="00960551"/>
    <w:rsid w:val="00971E60"/>
    <w:rsid w:val="00974D65"/>
    <w:rsid w:val="009760CC"/>
    <w:rsid w:val="0098064E"/>
    <w:rsid w:val="00980D2E"/>
    <w:rsid w:val="009861A8"/>
    <w:rsid w:val="009930C5"/>
    <w:rsid w:val="009A1563"/>
    <w:rsid w:val="009B12ED"/>
    <w:rsid w:val="009C6220"/>
    <w:rsid w:val="009E51E5"/>
    <w:rsid w:val="009E54C9"/>
    <w:rsid w:val="009F0E57"/>
    <w:rsid w:val="00A01053"/>
    <w:rsid w:val="00A03FFF"/>
    <w:rsid w:val="00A06E74"/>
    <w:rsid w:val="00A10C7F"/>
    <w:rsid w:val="00A113BE"/>
    <w:rsid w:val="00A11D9A"/>
    <w:rsid w:val="00A24844"/>
    <w:rsid w:val="00A31DD4"/>
    <w:rsid w:val="00A31DF9"/>
    <w:rsid w:val="00A42EF5"/>
    <w:rsid w:val="00A455B0"/>
    <w:rsid w:val="00A528A1"/>
    <w:rsid w:val="00A67885"/>
    <w:rsid w:val="00A77625"/>
    <w:rsid w:val="00A8087B"/>
    <w:rsid w:val="00A83BA4"/>
    <w:rsid w:val="00A86013"/>
    <w:rsid w:val="00A876D9"/>
    <w:rsid w:val="00A9099A"/>
    <w:rsid w:val="00A929D9"/>
    <w:rsid w:val="00A93ED3"/>
    <w:rsid w:val="00A95BEF"/>
    <w:rsid w:val="00AD35C1"/>
    <w:rsid w:val="00AD6BDD"/>
    <w:rsid w:val="00AE77C2"/>
    <w:rsid w:val="00B209AE"/>
    <w:rsid w:val="00B37680"/>
    <w:rsid w:val="00B511F1"/>
    <w:rsid w:val="00B51B9B"/>
    <w:rsid w:val="00B55BEE"/>
    <w:rsid w:val="00B6050A"/>
    <w:rsid w:val="00B7331C"/>
    <w:rsid w:val="00B77951"/>
    <w:rsid w:val="00B8400B"/>
    <w:rsid w:val="00B96BF3"/>
    <w:rsid w:val="00BA67EA"/>
    <w:rsid w:val="00BC1FD6"/>
    <w:rsid w:val="00BE4302"/>
    <w:rsid w:val="00BE5342"/>
    <w:rsid w:val="00BF4F88"/>
    <w:rsid w:val="00BF6C93"/>
    <w:rsid w:val="00BF7F6F"/>
    <w:rsid w:val="00C01234"/>
    <w:rsid w:val="00C06B5D"/>
    <w:rsid w:val="00C078AA"/>
    <w:rsid w:val="00C078DE"/>
    <w:rsid w:val="00C265ED"/>
    <w:rsid w:val="00C30866"/>
    <w:rsid w:val="00C34501"/>
    <w:rsid w:val="00C37762"/>
    <w:rsid w:val="00C40BEB"/>
    <w:rsid w:val="00C61A66"/>
    <w:rsid w:val="00C74B28"/>
    <w:rsid w:val="00C843E2"/>
    <w:rsid w:val="00CB00B6"/>
    <w:rsid w:val="00CB2D42"/>
    <w:rsid w:val="00CD3C0B"/>
    <w:rsid w:val="00CD3F2A"/>
    <w:rsid w:val="00CD4760"/>
    <w:rsid w:val="00CD64DE"/>
    <w:rsid w:val="00CD6DA5"/>
    <w:rsid w:val="00CD72AE"/>
    <w:rsid w:val="00CE0D6D"/>
    <w:rsid w:val="00CE487F"/>
    <w:rsid w:val="00CF6E15"/>
    <w:rsid w:val="00CF7871"/>
    <w:rsid w:val="00D21F0F"/>
    <w:rsid w:val="00D22B15"/>
    <w:rsid w:val="00D318F4"/>
    <w:rsid w:val="00D37641"/>
    <w:rsid w:val="00D42597"/>
    <w:rsid w:val="00D46484"/>
    <w:rsid w:val="00D50CA3"/>
    <w:rsid w:val="00D5393B"/>
    <w:rsid w:val="00D54D2A"/>
    <w:rsid w:val="00DB335C"/>
    <w:rsid w:val="00DC4B18"/>
    <w:rsid w:val="00DD07DA"/>
    <w:rsid w:val="00DD12A5"/>
    <w:rsid w:val="00DD6950"/>
    <w:rsid w:val="00DD7E44"/>
    <w:rsid w:val="00DF7885"/>
    <w:rsid w:val="00E215EE"/>
    <w:rsid w:val="00E371AC"/>
    <w:rsid w:val="00E42CCA"/>
    <w:rsid w:val="00E44CC2"/>
    <w:rsid w:val="00E47C7B"/>
    <w:rsid w:val="00E554DA"/>
    <w:rsid w:val="00E56AAC"/>
    <w:rsid w:val="00E70EB3"/>
    <w:rsid w:val="00E72B74"/>
    <w:rsid w:val="00E750F3"/>
    <w:rsid w:val="00E850D5"/>
    <w:rsid w:val="00E903CE"/>
    <w:rsid w:val="00E94C89"/>
    <w:rsid w:val="00EA7D1A"/>
    <w:rsid w:val="00EB2AA6"/>
    <w:rsid w:val="00EB7F36"/>
    <w:rsid w:val="00EC7635"/>
    <w:rsid w:val="00ED1758"/>
    <w:rsid w:val="00ED35AF"/>
    <w:rsid w:val="00EE196A"/>
    <w:rsid w:val="00F00222"/>
    <w:rsid w:val="00F1447C"/>
    <w:rsid w:val="00F23898"/>
    <w:rsid w:val="00F33451"/>
    <w:rsid w:val="00F34137"/>
    <w:rsid w:val="00F60B8E"/>
    <w:rsid w:val="00F63A7F"/>
    <w:rsid w:val="00F85E08"/>
    <w:rsid w:val="00F87765"/>
    <w:rsid w:val="00F96179"/>
    <w:rsid w:val="00FA1530"/>
    <w:rsid w:val="00FC54A2"/>
    <w:rsid w:val="00FE2112"/>
    <w:rsid w:val="00FE6BF6"/>
    <w:rsid w:val="09808146"/>
    <w:rsid w:val="1E1A266A"/>
    <w:rsid w:val="2064E373"/>
    <w:rsid w:val="3C9962C6"/>
    <w:rsid w:val="4F949F59"/>
    <w:rsid w:val="53A905C1"/>
    <w:rsid w:val="58DE1A21"/>
    <w:rsid w:val="7A20A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1D93D4"/>
  <w15:docId w15:val="{8FA25894-A1C4-48A5-A9AD-D5035FA4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222"/>
    <w:rPr>
      <w:rFonts w:ascii="Arial" w:hAnsi="Arial"/>
      <w:sz w:val="18"/>
      <w:lang w:val="nl-BE"/>
    </w:rPr>
  </w:style>
  <w:style w:type="paragraph" w:styleId="Heading1">
    <w:name w:val="heading 1"/>
    <w:basedOn w:val="Normal"/>
    <w:next w:val="Normal"/>
    <w:link w:val="Heading1Char"/>
    <w:uiPriority w:val="9"/>
    <w:qFormat/>
    <w:rsid w:val="00724EBD"/>
    <w:pPr>
      <w:keepNext/>
      <w:keepLines/>
      <w:numPr>
        <w:numId w:val="1"/>
      </w:numPr>
      <w:spacing w:before="480" w:after="0"/>
      <w:outlineLvl w:val="0"/>
    </w:pPr>
    <w:rPr>
      <w:rFonts w:eastAsiaTheme="majorEastAsia" w:cstheme="majorBidi"/>
      <w:b/>
      <w:bCs/>
      <w:color w:val="002C77"/>
      <w:sz w:val="28"/>
      <w:szCs w:val="28"/>
    </w:rPr>
  </w:style>
  <w:style w:type="paragraph" w:styleId="Heading2">
    <w:name w:val="heading 2"/>
    <w:basedOn w:val="Normal"/>
    <w:next w:val="Normal"/>
    <w:link w:val="Heading2Char"/>
    <w:uiPriority w:val="9"/>
    <w:unhideWhenUsed/>
    <w:qFormat/>
    <w:rsid w:val="00724EBD"/>
    <w:pPr>
      <w:keepNext/>
      <w:keepLines/>
      <w:numPr>
        <w:ilvl w:val="1"/>
        <w:numId w:val="1"/>
      </w:numPr>
      <w:spacing w:before="200" w:after="0"/>
      <w:outlineLvl w:val="1"/>
    </w:pPr>
    <w:rPr>
      <w:rFonts w:eastAsiaTheme="majorEastAsia" w:cstheme="majorBidi"/>
      <w:b/>
      <w:bCs/>
      <w:color w:val="005BBB" w:themeColor="accent1"/>
      <w:sz w:val="26"/>
      <w:szCs w:val="26"/>
    </w:rPr>
  </w:style>
  <w:style w:type="paragraph" w:styleId="Heading3">
    <w:name w:val="heading 3"/>
    <w:basedOn w:val="Normal"/>
    <w:next w:val="Normal"/>
    <w:link w:val="Heading3Char"/>
    <w:uiPriority w:val="9"/>
    <w:unhideWhenUsed/>
    <w:qFormat/>
    <w:rsid w:val="00724EBD"/>
    <w:pPr>
      <w:keepNext/>
      <w:keepLines/>
      <w:numPr>
        <w:ilvl w:val="2"/>
        <w:numId w:val="1"/>
      </w:numPr>
      <w:spacing w:before="200" w:after="0"/>
      <w:outlineLvl w:val="2"/>
    </w:pPr>
    <w:rPr>
      <w:rFonts w:eastAsiaTheme="majorEastAsia" w:cstheme="majorBidi"/>
      <w:b/>
      <w:bCs/>
      <w:color w:val="005BBB" w:themeColor="accent1"/>
    </w:rPr>
  </w:style>
  <w:style w:type="paragraph" w:styleId="Heading4">
    <w:name w:val="heading 4"/>
    <w:basedOn w:val="Normal"/>
    <w:next w:val="Normal"/>
    <w:link w:val="Heading4Char"/>
    <w:uiPriority w:val="9"/>
    <w:unhideWhenUsed/>
    <w:qFormat/>
    <w:rsid w:val="00724EBD"/>
    <w:pPr>
      <w:keepNext/>
      <w:keepLines/>
      <w:numPr>
        <w:ilvl w:val="3"/>
        <w:numId w:val="1"/>
      </w:numPr>
      <w:spacing w:before="200" w:after="0"/>
      <w:outlineLvl w:val="3"/>
    </w:pPr>
    <w:rPr>
      <w:rFonts w:eastAsiaTheme="majorEastAsia" w:cstheme="majorBidi"/>
      <w:b/>
      <w:bCs/>
      <w:i/>
      <w:iCs/>
      <w:color w:val="005BBB" w:themeColor="accent1"/>
    </w:rPr>
  </w:style>
  <w:style w:type="paragraph" w:styleId="Heading5">
    <w:name w:val="heading 5"/>
    <w:basedOn w:val="Normal"/>
    <w:next w:val="Normal"/>
    <w:link w:val="Heading5Char"/>
    <w:uiPriority w:val="9"/>
    <w:semiHidden/>
    <w:unhideWhenUsed/>
    <w:qFormat/>
    <w:rsid w:val="00724EBD"/>
    <w:pPr>
      <w:keepNext/>
      <w:keepLines/>
      <w:numPr>
        <w:ilvl w:val="4"/>
        <w:numId w:val="1"/>
      </w:numPr>
      <w:spacing w:before="200" w:after="0"/>
      <w:outlineLvl w:val="4"/>
    </w:pPr>
    <w:rPr>
      <w:rFonts w:eastAsiaTheme="majorEastAsia" w:cstheme="majorBidi"/>
      <w:color w:val="002C77"/>
    </w:rPr>
  </w:style>
  <w:style w:type="paragraph" w:styleId="Heading6">
    <w:name w:val="heading 6"/>
    <w:basedOn w:val="Normal"/>
    <w:next w:val="Normal"/>
    <w:link w:val="Heading6Char"/>
    <w:uiPriority w:val="9"/>
    <w:semiHidden/>
    <w:unhideWhenUsed/>
    <w:qFormat/>
    <w:rsid w:val="00A8087B"/>
    <w:pPr>
      <w:keepNext/>
      <w:keepLines/>
      <w:numPr>
        <w:ilvl w:val="5"/>
        <w:numId w:val="1"/>
      </w:numPr>
      <w:spacing w:before="200" w:after="0"/>
      <w:outlineLvl w:val="5"/>
    </w:pPr>
    <w:rPr>
      <w:rFonts w:asciiTheme="majorHAnsi" w:eastAsiaTheme="majorEastAsia" w:hAnsiTheme="majorHAnsi" w:cstheme="majorBidi"/>
      <w:i/>
      <w:iCs/>
      <w:color w:val="002D5D" w:themeColor="accent1" w:themeShade="7F"/>
    </w:rPr>
  </w:style>
  <w:style w:type="paragraph" w:styleId="Heading7">
    <w:name w:val="heading 7"/>
    <w:basedOn w:val="Normal"/>
    <w:next w:val="Normal"/>
    <w:link w:val="Heading7Char"/>
    <w:uiPriority w:val="9"/>
    <w:semiHidden/>
    <w:unhideWhenUsed/>
    <w:qFormat/>
    <w:rsid w:val="00A8087B"/>
    <w:pPr>
      <w:keepNext/>
      <w:keepLines/>
      <w:numPr>
        <w:ilvl w:val="6"/>
        <w:numId w:val="1"/>
      </w:numPr>
      <w:spacing w:before="200" w:after="0"/>
      <w:outlineLvl w:val="6"/>
    </w:pPr>
    <w:rPr>
      <w:rFonts w:asciiTheme="majorHAnsi" w:eastAsiaTheme="majorEastAsia" w:hAnsiTheme="majorHAnsi" w:cstheme="majorBidi"/>
      <w:i/>
      <w:iCs/>
      <w:color w:val="004FD9" w:themeColor="text1" w:themeTint="BF"/>
    </w:rPr>
  </w:style>
  <w:style w:type="paragraph" w:styleId="Heading8">
    <w:name w:val="heading 8"/>
    <w:basedOn w:val="Normal"/>
    <w:next w:val="Normal"/>
    <w:link w:val="Heading8Char"/>
    <w:uiPriority w:val="9"/>
    <w:semiHidden/>
    <w:unhideWhenUsed/>
    <w:qFormat/>
    <w:rsid w:val="00A8087B"/>
    <w:pPr>
      <w:keepNext/>
      <w:keepLines/>
      <w:numPr>
        <w:ilvl w:val="7"/>
        <w:numId w:val="1"/>
      </w:numPr>
      <w:spacing w:before="200" w:after="0"/>
      <w:outlineLvl w:val="7"/>
    </w:pPr>
    <w:rPr>
      <w:rFonts w:asciiTheme="majorHAnsi" w:eastAsiaTheme="majorEastAsia" w:hAnsiTheme="majorHAnsi" w:cstheme="majorBidi"/>
      <w:color w:val="005BBB" w:themeColor="accent1"/>
      <w:sz w:val="20"/>
      <w:szCs w:val="20"/>
    </w:rPr>
  </w:style>
  <w:style w:type="paragraph" w:styleId="Heading9">
    <w:name w:val="heading 9"/>
    <w:basedOn w:val="Normal"/>
    <w:next w:val="Normal"/>
    <w:link w:val="Heading9Char"/>
    <w:uiPriority w:val="9"/>
    <w:semiHidden/>
    <w:unhideWhenUsed/>
    <w:qFormat/>
    <w:rsid w:val="00A8087B"/>
    <w:pPr>
      <w:keepNext/>
      <w:keepLines/>
      <w:numPr>
        <w:ilvl w:val="8"/>
        <w:numId w:val="1"/>
      </w:numPr>
      <w:spacing w:before="200" w:after="0"/>
      <w:outlineLvl w:val="8"/>
    </w:pPr>
    <w:rPr>
      <w:rFonts w:asciiTheme="majorHAnsi" w:eastAsiaTheme="majorEastAsia" w:hAnsiTheme="majorHAnsi" w:cstheme="majorBidi"/>
      <w:i/>
      <w:iCs/>
      <w:color w:val="004FD9"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table" w:styleId="TableGrid">
    <w:name w:val="Table Grid"/>
    <w:basedOn w:val="TableNormal"/>
    <w:uiPriority w:val="59"/>
    <w:rsid w:val="00E9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BDD"/>
    <w:rPr>
      <w:rFonts w:ascii="Tahoma" w:hAnsi="Tahoma" w:cs="Tahoma"/>
      <w:sz w:val="16"/>
      <w:szCs w:val="16"/>
    </w:rPr>
  </w:style>
  <w:style w:type="character" w:customStyle="1" w:styleId="BalloonTextChar">
    <w:name w:val="Balloon Text Char"/>
    <w:link w:val="BalloonText"/>
    <w:uiPriority w:val="99"/>
    <w:semiHidden/>
    <w:rsid w:val="00AD6BDD"/>
    <w:rPr>
      <w:rFonts w:ascii="Tahoma" w:hAnsi="Tahoma" w:cs="Tahoma"/>
      <w:sz w:val="16"/>
      <w:szCs w:val="16"/>
      <w:lang w:val="fr-FR" w:eastAsia="fr-FR"/>
    </w:rPr>
  </w:style>
  <w:style w:type="character" w:customStyle="1" w:styleId="Heading1Char">
    <w:name w:val="Heading 1 Char"/>
    <w:basedOn w:val="DefaultParagraphFont"/>
    <w:link w:val="Heading1"/>
    <w:uiPriority w:val="9"/>
    <w:rsid w:val="00724EBD"/>
    <w:rPr>
      <w:rFonts w:ascii="Arial" w:eastAsiaTheme="majorEastAsia" w:hAnsi="Arial" w:cstheme="majorBidi"/>
      <w:b/>
      <w:bCs/>
      <w:color w:val="002C77"/>
      <w:sz w:val="28"/>
      <w:szCs w:val="28"/>
      <w:lang w:val="nl-BE"/>
    </w:rPr>
  </w:style>
  <w:style w:type="character" w:customStyle="1" w:styleId="Heading2Char">
    <w:name w:val="Heading 2 Char"/>
    <w:basedOn w:val="DefaultParagraphFont"/>
    <w:link w:val="Heading2"/>
    <w:uiPriority w:val="9"/>
    <w:rsid w:val="00724EBD"/>
    <w:rPr>
      <w:rFonts w:ascii="Arial" w:eastAsiaTheme="majorEastAsia" w:hAnsi="Arial" w:cstheme="majorBidi"/>
      <w:b/>
      <w:bCs/>
      <w:color w:val="005BBB" w:themeColor="accent1"/>
      <w:sz w:val="26"/>
      <w:szCs w:val="26"/>
      <w:lang w:val="nl-BE"/>
    </w:rPr>
  </w:style>
  <w:style w:type="character" w:customStyle="1" w:styleId="Heading3Char">
    <w:name w:val="Heading 3 Char"/>
    <w:basedOn w:val="DefaultParagraphFont"/>
    <w:link w:val="Heading3"/>
    <w:uiPriority w:val="9"/>
    <w:rsid w:val="00724EBD"/>
    <w:rPr>
      <w:rFonts w:ascii="Arial" w:eastAsiaTheme="majorEastAsia" w:hAnsi="Arial" w:cstheme="majorBidi"/>
      <w:b/>
      <w:bCs/>
      <w:color w:val="005BBB" w:themeColor="accent1"/>
      <w:sz w:val="18"/>
      <w:lang w:val="nl-BE"/>
    </w:rPr>
  </w:style>
  <w:style w:type="character" w:customStyle="1" w:styleId="Heading4Char">
    <w:name w:val="Heading 4 Char"/>
    <w:basedOn w:val="DefaultParagraphFont"/>
    <w:link w:val="Heading4"/>
    <w:uiPriority w:val="9"/>
    <w:rsid w:val="00724EBD"/>
    <w:rPr>
      <w:rFonts w:ascii="Arial" w:eastAsiaTheme="majorEastAsia" w:hAnsi="Arial" w:cstheme="majorBidi"/>
      <w:b/>
      <w:bCs/>
      <w:i/>
      <w:iCs/>
      <w:color w:val="005BBB" w:themeColor="accent1"/>
      <w:sz w:val="18"/>
      <w:lang w:val="nl-BE"/>
    </w:rPr>
  </w:style>
  <w:style w:type="character" w:customStyle="1" w:styleId="Heading5Char">
    <w:name w:val="Heading 5 Char"/>
    <w:basedOn w:val="DefaultParagraphFont"/>
    <w:link w:val="Heading5"/>
    <w:uiPriority w:val="9"/>
    <w:semiHidden/>
    <w:rsid w:val="00724EBD"/>
    <w:rPr>
      <w:rFonts w:ascii="Arial" w:eastAsiaTheme="majorEastAsia" w:hAnsi="Arial" w:cstheme="majorBidi"/>
      <w:color w:val="002C77"/>
      <w:sz w:val="18"/>
      <w:lang w:val="nl-BE"/>
    </w:rPr>
  </w:style>
  <w:style w:type="character" w:customStyle="1" w:styleId="Heading6Char">
    <w:name w:val="Heading 6 Char"/>
    <w:basedOn w:val="DefaultParagraphFont"/>
    <w:link w:val="Heading6"/>
    <w:uiPriority w:val="9"/>
    <w:semiHidden/>
    <w:rsid w:val="00A8087B"/>
    <w:rPr>
      <w:rFonts w:asciiTheme="majorHAnsi" w:eastAsiaTheme="majorEastAsia" w:hAnsiTheme="majorHAnsi" w:cstheme="majorBidi"/>
      <w:i/>
      <w:iCs/>
      <w:color w:val="002D5D" w:themeColor="accent1" w:themeShade="7F"/>
      <w:sz w:val="18"/>
      <w:lang w:val="nl-BE"/>
    </w:rPr>
  </w:style>
  <w:style w:type="character" w:customStyle="1" w:styleId="Heading7Char">
    <w:name w:val="Heading 7 Char"/>
    <w:basedOn w:val="DefaultParagraphFont"/>
    <w:link w:val="Heading7"/>
    <w:uiPriority w:val="9"/>
    <w:semiHidden/>
    <w:rsid w:val="00A8087B"/>
    <w:rPr>
      <w:rFonts w:asciiTheme="majorHAnsi" w:eastAsiaTheme="majorEastAsia" w:hAnsiTheme="majorHAnsi" w:cstheme="majorBidi"/>
      <w:i/>
      <w:iCs/>
      <w:color w:val="004FD9" w:themeColor="text1" w:themeTint="BF"/>
      <w:sz w:val="18"/>
      <w:lang w:val="nl-BE"/>
    </w:rPr>
  </w:style>
  <w:style w:type="character" w:customStyle="1" w:styleId="Heading8Char">
    <w:name w:val="Heading 8 Char"/>
    <w:basedOn w:val="DefaultParagraphFont"/>
    <w:link w:val="Heading8"/>
    <w:uiPriority w:val="9"/>
    <w:semiHidden/>
    <w:rsid w:val="00A8087B"/>
    <w:rPr>
      <w:rFonts w:asciiTheme="majorHAnsi" w:eastAsiaTheme="majorEastAsia" w:hAnsiTheme="majorHAnsi" w:cstheme="majorBidi"/>
      <w:color w:val="005BBB" w:themeColor="accent1"/>
      <w:sz w:val="20"/>
      <w:szCs w:val="20"/>
      <w:lang w:val="nl-BE"/>
    </w:rPr>
  </w:style>
  <w:style w:type="character" w:customStyle="1" w:styleId="Heading9Char">
    <w:name w:val="Heading 9 Char"/>
    <w:basedOn w:val="DefaultParagraphFont"/>
    <w:link w:val="Heading9"/>
    <w:uiPriority w:val="9"/>
    <w:semiHidden/>
    <w:rsid w:val="00A8087B"/>
    <w:rPr>
      <w:rFonts w:asciiTheme="majorHAnsi" w:eastAsiaTheme="majorEastAsia" w:hAnsiTheme="majorHAnsi" w:cstheme="majorBidi"/>
      <w:i/>
      <w:iCs/>
      <w:color w:val="004FD9" w:themeColor="text1" w:themeTint="BF"/>
      <w:sz w:val="20"/>
      <w:szCs w:val="20"/>
      <w:lang w:val="nl-BE"/>
    </w:rPr>
  </w:style>
  <w:style w:type="paragraph" w:styleId="TOC1">
    <w:name w:val="toc 1"/>
    <w:basedOn w:val="Normal"/>
    <w:next w:val="Normal"/>
    <w:autoRedefine/>
    <w:uiPriority w:val="39"/>
    <w:rsid w:val="000A4329"/>
    <w:pPr>
      <w:tabs>
        <w:tab w:val="left" w:pos="440"/>
        <w:tab w:val="right" w:leader="dot" w:pos="9056"/>
      </w:tabs>
    </w:pPr>
    <w:rPr>
      <w:szCs w:val="20"/>
      <w:lang w:val="en-GB"/>
    </w:rPr>
  </w:style>
  <w:style w:type="character" w:styleId="Hyperlink">
    <w:name w:val="Hyperlink"/>
    <w:uiPriority w:val="99"/>
    <w:rsid w:val="00435552"/>
    <w:rPr>
      <w:color w:val="0000FF"/>
      <w:u w:val="single"/>
    </w:rPr>
  </w:style>
  <w:style w:type="paragraph" w:styleId="NoSpacing">
    <w:name w:val="No Spacing"/>
    <w:uiPriority w:val="1"/>
    <w:qFormat/>
    <w:rsid w:val="005009FE"/>
    <w:pPr>
      <w:spacing w:after="0" w:line="240" w:lineRule="auto"/>
    </w:pPr>
    <w:rPr>
      <w:rFonts w:ascii="Arial" w:hAnsi="Arial"/>
      <w:sz w:val="18"/>
    </w:rPr>
  </w:style>
  <w:style w:type="character" w:styleId="PlaceholderText">
    <w:name w:val="Placeholder Text"/>
    <w:basedOn w:val="DefaultParagraphFont"/>
    <w:uiPriority w:val="99"/>
    <w:semiHidden/>
    <w:rsid w:val="00A83BA4"/>
    <w:rPr>
      <w:color w:val="808080"/>
    </w:rPr>
  </w:style>
  <w:style w:type="paragraph" w:styleId="Caption">
    <w:name w:val="caption"/>
    <w:basedOn w:val="Normal"/>
    <w:next w:val="Normal"/>
    <w:uiPriority w:val="35"/>
    <w:semiHidden/>
    <w:unhideWhenUsed/>
    <w:qFormat/>
    <w:rsid w:val="00A8087B"/>
    <w:pPr>
      <w:spacing w:line="240" w:lineRule="auto"/>
    </w:pPr>
    <w:rPr>
      <w:b/>
      <w:bCs/>
      <w:color w:val="005BBB" w:themeColor="accent1"/>
      <w:szCs w:val="18"/>
    </w:rPr>
  </w:style>
  <w:style w:type="paragraph" w:styleId="Title">
    <w:name w:val="Title"/>
    <w:basedOn w:val="Normal"/>
    <w:next w:val="Normal"/>
    <w:link w:val="TitleChar"/>
    <w:uiPriority w:val="10"/>
    <w:qFormat/>
    <w:rsid w:val="00724EBD"/>
    <w:pPr>
      <w:pBdr>
        <w:bottom w:val="single" w:sz="8" w:space="4" w:color="005BBB" w:themeColor="accent1"/>
      </w:pBdr>
      <w:spacing w:after="300" w:line="240" w:lineRule="auto"/>
      <w:contextualSpacing/>
    </w:pPr>
    <w:rPr>
      <w:rFonts w:eastAsiaTheme="majorEastAsia" w:cs="Arial"/>
      <w:color w:val="002C77" w:themeColor="text1"/>
      <w:spacing w:val="5"/>
      <w:kern w:val="28"/>
      <w:sz w:val="52"/>
      <w:szCs w:val="52"/>
    </w:rPr>
  </w:style>
  <w:style w:type="character" w:customStyle="1" w:styleId="TitleChar">
    <w:name w:val="Title Char"/>
    <w:basedOn w:val="DefaultParagraphFont"/>
    <w:link w:val="Title"/>
    <w:uiPriority w:val="10"/>
    <w:rsid w:val="00724EBD"/>
    <w:rPr>
      <w:rFonts w:ascii="Arial" w:eastAsiaTheme="majorEastAsia" w:hAnsi="Arial" w:cs="Arial"/>
      <w:color w:val="002C77" w:themeColor="text1"/>
      <w:spacing w:val="5"/>
      <w:kern w:val="28"/>
      <w:sz w:val="52"/>
      <w:szCs w:val="52"/>
    </w:rPr>
  </w:style>
  <w:style w:type="paragraph" w:styleId="Subtitle">
    <w:name w:val="Subtitle"/>
    <w:basedOn w:val="Normal"/>
    <w:next w:val="Normal"/>
    <w:link w:val="SubtitleChar"/>
    <w:uiPriority w:val="11"/>
    <w:qFormat/>
    <w:rsid w:val="00724EBD"/>
    <w:pPr>
      <w:numPr>
        <w:ilvl w:val="1"/>
      </w:numPr>
    </w:pPr>
    <w:rPr>
      <w:rFonts w:eastAsiaTheme="majorEastAsia" w:cstheme="majorBidi"/>
      <w:i/>
      <w:iCs/>
      <w:color w:val="005BBB" w:themeColor="accent1"/>
      <w:spacing w:val="15"/>
      <w:sz w:val="22"/>
      <w:szCs w:val="24"/>
    </w:rPr>
  </w:style>
  <w:style w:type="character" w:customStyle="1" w:styleId="SubtitleChar">
    <w:name w:val="Subtitle Char"/>
    <w:basedOn w:val="DefaultParagraphFont"/>
    <w:link w:val="Subtitle"/>
    <w:uiPriority w:val="11"/>
    <w:rsid w:val="00724EBD"/>
    <w:rPr>
      <w:rFonts w:ascii="Arial" w:eastAsiaTheme="majorEastAsia" w:hAnsi="Arial" w:cstheme="majorBidi"/>
      <w:i/>
      <w:iCs/>
      <w:color w:val="005BBB" w:themeColor="accent1"/>
      <w:spacing w:val="15"/>
      <w:szCs w:val="24"/>
    </w:rPr>
  </w:style>
  <w:style w:type="character" w:styleId="Strong">
    <w:name w:val="Strong"/>
    <w:basedOn w:val="DefaultParagraphFont"/>
    <w:uiPriority w:val="22"/>
    <w:qFormat/>
    <w:rsid w:val="00724EBD"/>
    <w:rPr>
      <w:rFonts w:ascii="Arial" w:hAnsi="Arial"/>
      <w:b/>
      <w:bCs/>
      <w:color w:val="CCDC00" w:themeColor="accent3"/>
      <w:sz w:val="18"/>
    </w:rPr>
  </w:style>
  <w:style w:type="character" w:styleId="Emphasis">
    <w:name w:val="Emphasis"/>
    <w:basedOn w:val="DefaultParagraphFont"/>
    <w:uiPriority w:val="20"/>
    <w:qFormat/>
    <w:rsid w:val="00A8087B"/>
    <w:rPr>
      <w:i/>
      <w:iCs/>
    </w:rPr>
  </w:style>
  <w:style w:type="paragraph" w:styleId="ListParagraph">
    <w:name w:val="List Paragraph"/>
    <w:basedOn w:val="Normal"/>
    <w:uiPriority w:val="34"/>
    <w:qFormat/>
    <w:rsid w:val="00A8087B"/>
    <w:pPr>
      <w:ind w:left="720"/>
      <w:contextualSpacing/>
    </w:pPr>
  </w:style>
  <w:style w:type="paragraph" w:styleId="Quote">
    <w:name w:val="Quote"/>
    <w:basedOn w:val="Normal"/>
    <w:next w:val="Normal"/>
    <w:link w:val="QuoteChar"/>
    <w:uiPriority w:val="29"/>
    <w:qFormat/>
    <w:rsid w:val="00D42597"/>
    <w:rPr>
      <w:i/>
      <w:iCs/>
      <w:color w:val="002C77"/>
    </w:rPr>
  </w:style>
  <w:style w:type="character" w:customStyle="1" w:styleId="QuoteChar">
    <w:name w:val="Quote Char"/>
    <w:basedOn w:val="DefaultParagraphFont"/>
    <w:link w:val="Quote"/>
    <w:uiPriority w:val="29"/>
    <w:rsid w:val="00D42597"/>
    <w:rPr>
      <w:rFonts w:ascii="Arial" w:hAnsi="Arial"/>
      <w:i/>
      <w:iCs/>
      <w:color w:val="002C77"/>
      <w:sz w:val="18"/>
    </w:rPr>
  </w:style>
  <w:style w:type="paragraph" w:styleId="IntenseQuote">
    <w:name w:val="Intense Quote"/>
    <w:basedOn w:val="Normal"/>
    <w:next w:val="Normal"/>
    <w:link w:val="IntenseQuoteChar"/>
    <w:uiPriority w:val="30"/>
    <w:qFormat/>
    <w:rsid w:val="00A8087B"/>
    <w:pPr>
      <w:pBdr>
        <w:bottom w:val="single" w:sz="4" w:space="4" w:color="005BBB" w:themeColor="accent1"/>
      </w:pBdr>
      <w:spacing w:before="200" w:after="280"/>
      <w:ind w:left="936" w:right="936"/>
    </w:pPr>
    <w:rPr>
      <w:b/>
      <w:bCs/>
      <w:i/>
      <w:iCs/>
      <w:color w:val="005BBB" w:themeColor="accent1"/>
    </w:rPr>
  </w:style>
  <w:style w:type="character" w:customStyle="1" w:styleId="IntenseQuoteChar">
    <w:name w:val="Intense Quote Char"/>
    <w:basedOn w:val="DefaultParagraphFont"/>
    <w:link w:val="IntenseQuote"/>
    <w:uiPriority w:val="30"/>
    <w:rsid w:val="00A8087B"/>
    <w:rPr>
      <w:b/>
      <w:bCs/>
      <w:i/>
      <w:iCs/>
      <w:color w:val="005BBB" w:themeColor="accent1"/>
    </w:rPr>
  </w:style>
  <w:style w:type="character" w:styleId="SubtleEmphasis">
    <w:name w:val="Subtle Emphasis"/>
    <w:basedOn w:val="DefaultParagraphFont"/>
    <w:uiPriority w:val="19"/>
    <w:qFormat/>
    <w:rsid w:val="00724EBD"/>
    <w:rPr>
      <w:rFonts w:ascii="Arial" w:hAnsi="Arial"/>
      <w:i/>
      <w:iCs/>
      <w:color w:val="005BBB" w:themeColor="accent1"/>
      <w:sz w:val="16"/>
    </w:rPr>
  </w:style>
  <w:style w:type="character" w:styleId="IntenseEmphasis">
    <w:name w:val="Intense Emphasis"/>
    <w:basedOn w:val="DefaultParagraphFont"/>
    <w:uiPriority w:val="21"/>
    <w:qFormat/>
    <w:rsid w:val="00A8087B"/>
    <w:rPr>
      <w:b/>
      <w:bCs/>
      <w:i/>
      <w:iCs/>
      <w:color w:val="005BBB" w:themeColor="accent1"/>
    </w:rPr>
  </w:style>
  <w:style w:type="character" w:styleId="SubtleReference">
    <w:name w:val="Subtle Reference"/>
    <w:basedOn w:val="DefaultParagraphFont"/>
    <w:uiPriority w:val="31"/>
    <w:qFormat/>
    <w:rsid w:val="00D42597"/>
    <w:rPr>
      <w:rFonts w:ascii="Arial" w:hAnsi="Arial"/>
      <w:smallCaps/>
      <w:color w:val="002C77" w:themeColor="accent2"/>
      <w:u w:val="single"/>
    </w:rPr>
  </w:style>
  <w:style w:type="character" w:styleId="IntenseReference">
    <w:name w:val="Intense Reference"/>
    <w:basedOn w:val="DefaultParagraphFont"/>
    <w:uiPriority w:val="32"/>
    <w:qFormat/>
    <w:rsid w:val="00D42597"/>
    <w:rPr>
      <w:rFonts w:ascii="Arial" w:hAnsi="Arial"/>
      <w:b/>
      <w:bCs/>
      <w:smallCaps/>
      <w:color w:val="002C77" w:themeColor="accent2"/>
      <w:spacing w:val="5"/>
      <w:sz w:val="16"/>
      <w:u w:val="single"/>
    </w:rPr>
  </w:style>
  <w:style w:type="character" w:styleId="BookTitle">
    <w:name w:val="Book Title"/>
    <w:basedOn w:val="DefaultParagraphFont"/>
    <w:uiPriority w:val="33"/>
    <w:qFormat/>
    <w:rsid w:val="00D42597"/>
    <w:rPr>
      <w:rFonts w:ascii="Arial" w:hAnsi="Arial"/>
      <w:b/>
      <w:bCs/>
      <w:smallCaps/>
      <w:spacing w:val="5"/>
      <w:sz w:val="16"/>
    </w:rPr>
  </w:style>
  <w:style w:type="paragraph" w:styleId="TOCHeading">
    <w:name w:val="TOC Heading"/>
    <w:basedOn w:val="Heading1"/>
    <w:next w:val="Normal"/>
    <w:uiPriority w:val="39"/>
    <w:semiHidden/>
    <w:unhideWhenUsed/>
    <w:qFormat/>
    <w:rsid w:val="00A8087B"/>
    <w:pPr>
      <w:outlineLvl w:val="9"/>
    </w:pPr>
  </w:style>
  <w:style w:type="paragraph" w:styleId="TOC2">
    <w:name w:val="toc 2"/>
    <w:basedOn w:val="Normal"/>
    <w:next w:val="Normal"/>
    <w:autoRedefine/>
    <w:uiPriority w:val="39"/>
    <w:unhideWhenUsed/>
    <w:rsid w:val="009760CC"/>
    <w:pPr>
      <w:spacing w:after="100"/>
      <w:ind w:left="220"/>
    </w:pPr>
  </w:style>
  <w:style w:type="paragraph" w:styleId="TOC3">
    <w:name w:val="toc 3"/>
    <w:basedOn w:val="Normal"/>
    <w:next w:val="Normal"/>
    <w:autoRedefine/>
    <w:uiPriority w:val="39"/>
    <w:unhideWhenUsed/>
    <w:rsid w:val="009760CC"/>
    <w:pPr>
      <w:spacing w:after="100"/>
      <w:ind w:left="440"/>
    </w:pPr>
  </w:style>
  <w:style w:type="paragraph" w:styleId="TOC4">
    <w:name w:val="toc 4"/>
    <w:basedOn w:val="Normal"/>
    <w:next w:val="Normal"/>
    <w:autoRedefine/>
    <w:uiPriority w:val="39"/>
    <w:unhideWhenUsed/>
    <w:rsid w:val="009760CC"/>
    <w:pPr>
      <w:spacing w:after="100"/>
      <w:ind w:left="660"/>
    </w:pPr>
  </w:style>
  <w:style w:type="paragraph" w:styleId="TOC5">
    <w:name w:val="toc 5"/>
    <w:basedOn w:val="Normal"/>
    <w:next w:val="Normal"/>
    <w:autoRedefine/>
    <w:uiPriority w:val="39"/>
    <w:unhideWhenUsed/>
    <w:rsid w:val="009760CC"/>
    <w:pPr>
      <w:spacing w:after="100"/>
      <w:ind w:left="880"/>
    </w:pPr>
  </w:style>
  <w:style w:type="paragraph" w:styleId="TOC9">
    <w:name w:val="toc 9"/>
    <w:basedOn w:val="Normal"/>
    <w:next w:val="Normal"/>
    <w:autoRedefine/>
    <w:uiPriority w:val="39"/>
    <w:unhideWhenUsed/>
    <w:rsid w:val="009760CC"/>
    <w:pPr>
      <w:spacing w:after="100"/>
      <w:ind w:left="1760"/>
    </w:pPr>
  </w:style>
  <w:style w:type="character" w:customStyle="1" w:styleId="FooterChar">
    <w:name w:val="Footer Char"/>
    <w:basedOn w:val="DefaultParagraphFont"/>
    <w:link w:val="Footer"/>
    <w:uiPriority w:val="99"/>
    <w:rsid w:val="00C37762"/>
    <w:rPr>
      <w:rFonts w:ascii="Arial" w:hAnsi="Arial"/>
      <w:sz w:val="18"/>
    </w:rPr>
  </w:style>
  <w:style w:type="paragraph" w:styleId="TOC6">
    <w:name w:val="toc 6"/>
    <w:basedOn w:val="Normal"/>
    <w:next w:val="Normal"/>
    <w:autoRedefine/>
    <w:uiPriority w:val="39"/>
    <w:unhideWhenUsed/>
    <w:rsid w:val="00ED35AF"/>
    <w:pPr>
      <w:spacing w:after="100" w:line="259" w:lineRule="auto"/>
      <w:ind w:left="1100"/>
    </w:pPr>
    <w:rPr>
      <w:rFonts w:asciiTheme="minorHAnsi" w:hAnsiTheme="minorHAnsi"/>
      <w:sz w:val="22"/>
      <w:lang w:eastAsia="nl-BE"/>
    </w:rPr>
  </w:style>
  <w:style w:type="paragraph" w:styleId="TOC7">
    <w:name w:val="toc 7"/>
    <w:basedOn w:val="Normal"/>
    <w:next w:val="Normal"/>
    <w:autoRedefine/>
    <w:uiPriority w:val="39"/>
    <w:unhideWhenUsed/>
    <w:rsid w:val="00ED35AF"/>
    <w:pPr>
      <w:spacing w:after="100" w:line="259" w:lineRule="auto"/>
      <w:ind w:left="1320"/>
    </w:pPr>
    <w:rPr>
      <w:rFonts w:asciiTheme="minorHAnsi" w:hAnsiTheme="minorHAnsi"/>
      <w:sz w:val="22"/>
      <w:lang w:eastAsia="nl-BE"/>
    </w:rPr>
  </w:style>
  <w:style w:type="paragraph" w:styleId="TOC8">
    <w:name w:val="toc 8"/>
    <w:basedOn w:val="Normal"/>
    <w:next w:val="Normal"/>
    <w:autoRedefine/>
    <w:uiPriority w:val="39"/>
    <w:unhideWhenUsed/>
    <w:rsid w:val="00ED35AF"/>
    <w:pPr>
      <w:spacing w:after="100" w:line="259" w:lineRule="auto"/>
      <w:ind w:left="1540"/>
    </w:pPr>
    <w:rPr>
      <w:rFonts w:asciiTheme="minorHAnsi" w:hAnsiTheme="minorHAnsi"/>
      <w:sz w:val="22"/>
      <w:lang w:eastAsia="nl-BE"/>
    </w:rPr>
  </w:style>
  <w:style w:type="character" w:styleId="Mention">
    <w:name w:val="Mention"/>
    <w:basedOn w:val="DefaultParagraphFont"/>
    <w:uiPriority w:val="99"/>
    <w:semiHidden/>
    <w:unhideWhenUsed/>
    <w:rsid w:val="00ED35AF"/>
    <w:rPr>
      <w:color w:val="2B579A"/>
      <w:shd w:val="clear" w:color="auto" w:fill="E6E6E6"/>
    </w:rPr>
  </w:style>
  <w:style w:type="character" w:styleId="FollowedHyperlink">
    <w:name w:val="FollowedHyperlink"/>
    <w:basedOn w:val="DefaultParagraphFont"/>
    <w:uiPriority w:val="99"/>
    <w:semiHidden/>
    <w:unhideWhenUsed/>
    <w:rsid w:val="000F5596"/>
    <w:rPr>
      <w:color w:val="800080" w:themeColor="followedHyperlink"/>
      <w:u w:val="single"/>
    </w:rPr>
  </w:style>
  <w:style w:type="character" w:styleId="CommentReference">
    <w:name w:val="annotation reference"/>
    <w:basedOn w:val="DefaultParagraphFont"/>
    <w:uiPriority w:val="99"/>
    <w:semiHidden/>
    <w:unhideWhenUsed/>
    <w:rsid w:val="00007B1F"/>
    <w:rPr>
      <w:sz w:val="16"/>
      <w:szCs w:val="16"/>
    </w:rPr>
  </w:style>
  <w:style w:type="paragraph" w:styleId="CommentText">
    <w:name w:val="annotation text"/>
    <w:basedOn w:val="Normal"/>
    <w:link w:val="CommentTextChar"/>
    <w:uiPriority w:val="99"/>
    <w:semiHidden/>
    <w:unhideWhenUsed/>
    <w:rsid w:val="00007B1F"/>
    <w:pPr>
      <w:spacing w:line="240" w:lineRule="auto"/>
    </w:pPr>
    <w:rPr>
      <w:sz w:val="20"/>
      <w:szCs w:val="20"/>
    </w:rPr>
  </w:style>
  <w:style w:type="character" w:customStyle="1" w:styleId="CommentTextChar">
    <w:name w:val="Comment Text Char"/>
    <w:basedOn w:val="DefaultParagraphFont"/>
    <w:link w:val="CommentText"/>
    <w:uiPriority w:val="99"/>
    <w:semiHidden/>
    <w:rsid w:val="00007B1F"/>
    <w:rPr>
      <w:rFonts w:ascii="Arial" w:hAnsi="Arial"/>
      <w:sz w:val="20"/>
      <w:szCs w:val="20"/>
      <w:lang w:val="nl-BE"/>
    </w:rPr>
  </w:style>
  <w:style w:type="paragraph" w:styleId="CommentSubject">
    <w:name w:val="annotation subject"/>
    <w:basedOn w:val="CommentText"/>
    <w:next w:val="CommentText"/>
    <w:link w:val="CommentSubjectChar"/>
    <w:uiPriority w:val="99"/>
    <w:semiHidden/>
    <w:unhideWhenUsed/>
    <w:rsid w:val="00007B1F"/>
    <w:rPr>
      <w:b/>
      <w:bCs/>
    </w:rPr>
  </w:style>
  <w:style w:type="character" w:customStyle="1" w:styleId="CommentSubjectChar">
    <w:name w:val="Comment Subject Char"/>
    <w:basedOn w:val="CommentTextChar"/>
    <w:link w:val="CommentSubject"/>
    <w:uiPriority w:val="99"/>
    <w:semiHidden/>
    <w:rsid w:val="00007B1F"/>
    <w:rPr>
      <w:rFonts w:ascii="Arial" w:hAnsi="Arial"/>
      <w:b/>
      <w:bCs/>
      <w:sz w:val="20"/>
      <w:szCs w:val="20"/>
      <w:lang w:val="nl-BE"/>
    </w:rPr>
  </w:style>
  <w:style w:type="character" w:styleId="UnresolvedMention">
    <w:name w:val="Unresolved Mention"/>
    <w:basedOn w:val="DefaultParagraphFont"/>
    <w:uiPriority w:val="99"/>
    <w:semiHidden/>
    <w:unhideWhenUsed/>
    <w:rsid w:val="00487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90271">
      <w:bodyDiv w:val="1"/>
      <w:marLeft w:val="0"/>
      <w:marRight w:val="0"/>
      <w:marTop w:val="0"/>
      <w:marBottom w:val="0"/>
      <w:divBdr>
        <w:top w:val="none" w:sz="0" w:space="0" w:color="auto"/>
        <w:left w:val="none" w:sz="0" w:space="0" w:color="auto"/>
        <w:bottom w:val="none" w:sz="0" w:space="0" w:color="auto"/>
        <w:right w:val="none" w:sz="0" w:space="0" w:color="auto"/>
      </w:divBdr>
    </w:div>
    <w:div w:id="874998084">
      <w:bodyDiv w:val="1"/>
      <w:marLeft w:val="0"/>
      <w:marRight w:val="0"/>
      <w:marTop w:val="0"/>
      <w:marBottom w:val="0"/>
      <w:divBdr>
        <w:top w:val="none" w:sz="0" w:space="0" w:color="auto"/>
        <w:left w:val="none" w:sz="0" w:space="0" w:color="auto"/>
        <w:bottom w:val="none" w:sz="0" w:space="0" w:color="auto"/>
        <w:right w:val="none" w:sz="0" w:space="0" w:color="auto"/>
      </w:divBdr>
    </w:div>
    <w:div w:id="1061244744">
      <w:bodyDiv w:val="1"/>
      <w:marLeft w:val="0"/>
      <w:marRight w:val="0"/>
      <w:marTop w:val="0"/>
      <w:marBottom w:val="0"/>
      <w:divBdr>
        <w:top w:val="none" w:sz="0" w:space="0" w:color="auto"/>
        <w:left w:val="none" w:sz="0" w:space="0" w:color="auto"/>
        <w:bottom w:val="none" w:sz="0" w:space="0" w:color="auto"/>
        <w:right w:val="none" w:sz="0" w:space="0" w:color="auto"/>
      </w:divBdr>
    </w:div>
    <w:div w:id="160943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2C77"/>
      </a:dk1>
      <a:lt1>
        <a:srgbClr val="FFFFFF"/>
      </a:lt1>
      <a:dk2>
        <a:srgbClr val="002C77"/>
      </a:dk2>
      <a:lt2>
        <a:srgbClr val="000000"/>
      </a:lt2>
      <a:accent1>
        <a:srgbClr val="005BBB"/>
      </a:accent1>
      <a:accent2>
        <a:srgbClr val="002C77"/>
      </a:accent2>
      <a:accent3>
        <a:srgbClr val="CCDC00"/>
      </a:accent3>
      <a:accent4>
        <a:srgbClr val="E37222"/>
      </a:accent4>
      <a:accent5>
        <a:srgbClr val="93B1CC"/>
      </a:accent5>
      <a:accent6>
        <a:srgbClr val="F79646"/>
      </a:accent6>
      <a:hlink>
        <a:srgbClr val="002C77"/>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5A00BAB2DFD144B6BBDAB9C1A35FA2" ma:contentTypeVersion="12" ma:contentTypeDescription="Create a new document." ma:contentTypeScope="" ma:versionID="721a00109b54ae7e216b4c425525d0cb">
  <xsd:schema xmlns:xsd="http://www.w3.org/2001/XMLSchema" xmlns:xs="http://www.w3.org/2001/XMLSchema" xmlns:p="http://schemas.microsoft.com/office/2006/metadata/properties" xmlns:ns2="45e90ebc-daba-4b6f-a1ac-5758e7061f98" xmlns:ns3="3e95c28c-af8d-4039-800d-c4cd1100695d" targetNamespace="http://schemas.microsoft.com/office/2006/metadata/properties" ma:root="true" ma:fieldsID="b447914682bea41fe7cadd5813e68f94" ns2:_="" ns3:_="">
    <xsd:import namespace="45e90ebc-daba-4b6f-a1ac-5758e7061f98"/>
    <xsd:import namespace="3e95c28c-af8d-4039-800d-c4cd1100695d"/>
    <xsd:element name="properties">
      <xsd:complexType>
        <xsd:sequence>
          <xsd:element name="documentManagement">
            <xsd:complexType>
              <xsd:all>
                <xsd:element ref="ns2:Client" minOccurs="0"/>
                <xsd:element ref="ns2:Documenttype" minOccurs="0"/>
                <xsd:element ref="ns2:MediaServiceMetadata" minOccurs="0"/>
                <xsd:element ref="ns2:MediaServiceFastMetadata" minOccurs="0"/>
                <xsd:element ref="ns2:Topic" minOccurs="0"/>
                <xsd:element ref="ns2:Department" minOccurs="0"/>
                <xsd:element ref="ns2:Unit" minOccurs="0"/>
                <xsd:element ref="ns2:MediaServiceAutoKeyPoints" minOccurs="0"/>
                <xsd:element ref="ns2:MediaServiceKeyPoints" minOccurs="0"/>
                <xsd:element ref="ns3:SharedWithUsers" minOccurs="0"/>
                <xsd:element ref="ns3:SharedWithDetail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0ebc-daba-4b6f-a1ac-5758e7061f98" elementFormDefault="qualified">
    <xsd:import namespace="http://schemas.microsoft.com/office/2006/documentManagement/types"/>
    <xsd:import namespace="http://schemas.microsoft.com/office/infopath/2007/PartnerControls"/>
    <xsd:element name="Client" ma:index="8" nillable="true" ma:displayName="Client" ma:format="Dropdown" ma:internalName="Client">
      <xsd:simpleType>
        <xsd:restriction base="dms:Text">
          <xsd:maxLength value="255"/>
        </xsd:restriction>
      </xsd:simpleType>
    </xsd:element>
    <xsd:element name="Documenttype" ma:index="9" nillable="true" ma:displayName="Document type" ma:format="Dropdown" ma:internalName="Documenttype">
      <xsd:simpleType>
        <xsd:restriction base="dms:Choice">
          <xsd:enumeration value="Procedure"/>
          <xsd:enumeration value="Template"/>
          <xsd:enumeration value="Brochure"/>
          <xsd:enumeration value="Example"/>
          <xsd:enumeration value="Poster"/>
          <xsd:enumeration value="Report"/>
          <xsd:enumeration value="Manual"/>
          <xsd:enumeration value="Norm/Legislation"/>
          <xsd:enumeration value="Tabel"/>
          <xsd:enumeration value="Archive"/>
          <xsd:enumeration value="Training"/>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Application" ma:format="Dropdown" ma:internalName="Topic">
      <xsd:simpleType>
        <xsd:union memberTypes="dms:Text">
          <xsd:simpleType>
            <xsd:restriction base="dms:Choice">
              <xsd:enumeration value="CAP"/>
              <xsd:enumeration value="Example procedure"/>
              <xsd:enumeration value="Risk analysis"/>
              <xsd:enumeration value="RPO checklist"/>
              <xsd:enumeration value="E-learning"/>
              <xsd:enumeration value="QMS"/>
              <xsd:enumeration value="GDPR"/>
            </xsd:restriction>
          </xsd:simpleType>
        </xsd:union>
      </xsd:simpleType>
    </xsd:element>
    <xsd:element name="Department" ma:index="13" nillable="true" ma:displayName="Department" ma:format="Dropdown" ma:internalName="Department">
      <xsd:simpleType>
        <xsd:restriction base="dms:Choice">
          <xsd:enumeration value="Medical Physics"/>
          <xsd:enumeration value="Health Physics"/>
          <xsd:enumeration value="Projects"/>
          <xsd:enumeration value="Secretariaat"/>
          <xsd:enumeration value="NIR"/>
          <xsd:enumeration value="General"/>
        </xsd:restriction>
      </xsd:simpleType>
    </xsd:element>
    <xsd:element name="Unit" ma:index="14" nillable="true" ma:displayName="Topic" ma:format="Dropdown" ma:internalName="Unit">
      <xsd:simpleType>
        <xsd:restriction base="dms:Choice">
          <xsd:enumeration value="CAP"/>
          <xsd:enumeration value="Conventional RX"/>
          <xsd:enumeration value="CT"/>
          <xsd:enumeration value="Dental"/>
          <xsd:enumeration value="DEXA"/>
          <xsd:enumeration value="Erkende instelling"/>
          <xsd:enumeration value="Facturatie"/>
          <xsd:enumeration value="Gamma probe"/>
          <xsd:enumeration value="General"/>
          <xsd:enumeration value="Industrie"/>
          <xsd:enumeration value="Kwartaalverslag"/>
          <xsd:enumeration value="Loodschort"/>
          <xsd:enumeration value="Mammography"/>
          <xsd:enumeration value="Medical"/>
          <xsd:enumeration value="NDT"/>
          <xsd:enumeration value="Nucleaire Geneeskunde"/>
          <xsd:enumeration value="PV"/>
          <xsd:enumeration value="Radioactive sources"/>
          <xsd:enumeration value="Reporting"/>
          <xsd:enumeration value="Training"/>
          <xsd:enumeration value="Stopzetting"/>
          <xsd:enumeration value="Pregnancy"/>
          <xsd:enumeration value="Interventionele"/>
          <xsd:enumeration value="Risk analysis"/>
          <xsd:enumeration value="Radiotherapy"/>
          <xsd:enumeration value="SPECT-CT"/>
          <xsd:enumeration value="Transport"/>
          <xsd:enumeration value="Veterinary"/>
          <xsd:enumeration value="Template"/>
          <xsd:enumeration value="Procedures for clients"/>
          <xsd:enumeration value="Audit"/>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anguage" ma:index="19" nillable="true" ma:displayName="Language" ma:format="Dropdown" ma:internalName="Language">
      <xsd:simpleType>
        <xsd:restriction base="dms:Choice">
          <xsd:enumeration value="FR"/>
          <xsd:enumeration value="NL"/>
        </xsd:restriction>
      </xsd:simpleType>
    </xsd:element>
  </xsd:schema>
  <xsd:schema xmlns:xsd="http://www.w3.org/2001/XMLSchema" xmlns:xs="http://www.w3.org/2001/XMLSchema" xmlns:dms="http://schemas.microsoft.com/office/2006/documentManagement/types" xmlns:pc="http://schemas.microsoft.com/office/infopath/2007/PartnerControls" targetNamespace="3e95c28c-af8d-4039-800d-c4cd110069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type xmlns="45e90ebc-daba-4b6f-a1ac-5758e7061f98">Template</Documenttype>
    <Department xmlns="45e90ebc-daba-4b6f-a1ac-5758e7061f98">Health Physics</Department>
    <Topic xmlns="45e90ebc-daba-4b6f-a1ac-5758e7061f98">Example procedure</Topic>
    <Client xmlns="45e90ebc-daba-4b6f-a1ac-5758e7061f98" xsi:nil="true"/>
    <Unit xmlns="45e90ebc-daba-4b6f-a1ac-5758e7061f98">Veterinary</Unit>
    <Language xmlns="45e90ebc-daba-4b6f-a1ac-5758e7061f98">NL</Language>
  </documentManagement>
</p:properties>
</file>

<file path=customXml/itemProps1.xml><?xml version="1.0" encoding="utf-8"?>
<ds:datastoreItem xmlns:ds="http://schemas.openxmlformats.org/officeDocument/2006/customXml" ds:itemID="{1CE61673-A5E2-4A30-A2D1-92403B117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0ebc-daba-4b6f-a1ac-5758e7061f98"/>
    <ds:schemaRef ds:uri="3e95c28c-af8d-4039-800d-c4cd11006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1FC7D-F92D-49F1-929B-2A5C3A54D604}">
  <ds:schemaRefs>
    <ds:schemaRef ds:uri="http://schemas.microsoft.com/sharepoint/v3/contenttype/forms"/>
  </ds:schemaRefs>
</ds:datastoreItem>
</file>

<file path=customXml/itemProps3.xml><?xml version="1.0" encoding="utf-8"?>
<ds:datastoreItem xmlns:ds="http://schemas.openxmlformats.org/officeDocument/2006/customXml" ds:itemID="{B909FF84-B18C-4932-903E-A9558C8A7F6D}">
  <ds:schemaRefs>
    <ds:schemaRef ds:uri="http://schemas.openxmlformats.org/officeDocument/2006/bibliography"/>
  </ds:schemaRefs>
</ds:datastoreItem>
</file>

<file path=customXml/itemProps4.xml><?xml version="1.0" encoding="utf-8"?>
<ds:datastoreItem xmlns:ds="http://schemas.openxmlformats.org/officeDocument/2006/customXml" ds:itemID="{15798567-2588-4732-82F2-BC3338C949F7}">
  <ds:schemaRefs>
    <ds:schemaRef ds:uri="http://schemas.microsoft.com/office/2006/metadata/properties"/>
    <ds:schemaRef ds:uri="http://schemas.microsoft.com/office/infopath/2007/PartnerControls"/>
    <ds:schemaRef ds:uri="45e90ebc-daba-4b6f-a1ac-5758e7061f9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1957</Words>
  <Characters>11273</Characters>
  <Application>Microsoft Office Word</Application>
  <DocSecurity>0</DocSecurity>
  <Lines>93</Lines>
  <Paragraphs>26</Paragraphs>
  <ScaleCrop>false</ScaleCrop>
  <Company>Vinçotte</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de travail médecine vétérinaire</dc:title>
  <dc:subject/>
  <dc:creator>av8096</dc:creator>
  <dc:description/>
  <cp:lastModifiedBy>Stefan Cools</cp:lastModifiedBy>
  <cp:revision>9</cp:revision>
  <cp:lastPrinted>2012-04-24T12:39:00Z</cp:lastPrinted>
  <dcterms:created xsi:type="dcterms:W3CDTF">2023-01-30T10:47:00Z</dcterms:created>
  <dcterms:modified xsi:type="dcterms:W3CDTF">2023-01-30T11:25:00Z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0x010100495A00BAB2DFD144B6BBDAB9C1A35FA2</vt:lpwstr>
  </property>
  <property fmtid="{D5CDD505-2E9C-101B-9397-08002B2CF9AE}" pid="3" name="ValidTillValue">
    <vt:lpwstr>5</vt:lpwstr>
  </property>
  <property fmtid="{D5CDD505-2E9C-101B-9397-08002B2CF9AE}" pid="4" name="ReadDeadline">
    <vt:lpwstr>Weeks</vt:lpwstr>
  </property>
  <property fmtid="{D5CDD505-2E9C-101B-9397-08002B2CF9AE}" pid="5" name="ReadDeadlineValue">
    <vt:lpwstr>2</vt:lpwstr>
  </property>
  <property fmtid="{D5CDD505-2E9C-101B-9397-08002B2CF9AE}" pid="6" name="a2100705-0c12-40b1-aa0d-259f647cbd94">
    <vt:lpwstr>&lt;p&gt;You are assigned to document &lt;a href="[URL]"&gt;[NAME]&lt;/a&gt; in the role of [ROLE] by [FROM]&lt;/p&gt;</vt:lpwstr>
  </property>
  <property fmtid="{D5CDD505-2E9C-101B-9397-08002B2CF9AE}" pid="7" name="ValidTill">
    <vt:lpwstr>Years</vt:lpwstr>
  </property>
  <property fmtid="{D5CDD505-2E9C-101B-9397-08002B2CF9AE}" pid="8" name="124_ready">
    <vt:lpwstr>1/01/0001 0:00:00</vt:lpwstr>
  </property>
  <property fmtid="{D5CDD505-2E9C-101B-9397-08002B2CF9AE}" pid="9" name="52_ready">
    <vt:lpwstr>1/01/0001 0:00:00</vt:lpwstr>
  </property>
  <property fmtid="{D5CDD505-2E9C-101B-9397-08002B2CF9AE}" pid="10" name="_ExtendedDescription">
    <vt:lpwstr/>
  </property>
  <property fmtid="{D5CDD505-2E9C-101B-9397-08002B2CF9AE}" pid="11" name="87_ready">
    <vt:lpwstr>1/01/0001 0:00:00</vt:lpwstr>
  </property>
  <property fmtid="{D5CDD505-2E9C-101B-9397-08002B2CF9AE}" pid="12" name="37_ready">
    <vt:lpwstr>1/01/0001 0:00:00</vt:lpwstr>
  </property>
  <property fmtid="{D5CDD505-2E9C-101B-9397-08002B2CF9AE}" pid="13" name="13_ready">
    <vt:lpwstr>1/01/0001 0:00:00</vt:lpwstr>
  </property>
</Properties>
</file>